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rPr>
          <w:sz w:val="2"/>
          <w:szCs w:val="2"/>
        </w:rPr>
      </w:pPr>
      <w:r>
        <w:rPr/>
        <w:pict>
          <v:group style="position:absolute;margin-left:22.969pt;margin-top:.000015pt;width:572.35pt;height:813.6pt;mso-position-horizontal-relative:page;mso-position-vertical-relative:page;z-index:-7096" coordorigin="459,0" coordsize="11447,16272">
            <v:shape style="position:absolute;left:459;top:0;width:11447;height:4099" type="#_x0000_t75" stroked="false">
              <v:imagedata r:id="rId5" o:title=""/>
            </v:shape>
            <v:shape style="position:absolute;left:8617;top:3925;width:2722;height:2935" type="#_x0000_t75" stroked="false">
              <v:imagedata r:id="rId6" o:title=""/>
            </v:shape>
            <v:shape style="position:absolute;left:8617;top:7825;width:2722;height:3696" coordorigin="8617,7826" coordsize="2722,3696" path="m11339,11003l8617,11003,8617,11521,11339,11521,11339,11003m11339,7826l8617,7826,8617,8346,11339,8346,11339,7826e" filled="true" fillcolor="#a6bfde" stroked="false">
              <v:path arrowok="t"/>
              <v:fill type="solid"/>
            </v:shape>
            <v:shape style="position:absolute;left:8617;top:11724;width:2722;height:3172" type="#_x0000_t75" stroked="false">
              <v:imagedata r:id="rId7" o:title=""/>
            </v:shape>
            <v:shape style="position:absolute;left:8613;top:14683;width:2725;height:1588" type="#_x0000_t75" stroked="false">
              <v:imagedata r:id="rId8" o:title=""/>
            </v:shape>
            <v:shape style="position:absolute;left:8219;top:4025;width:3686;height:10193" type="#_x0000_t75" stroked="false">
              <v:imagedata r:id="rId9" o:title=""/>
            </v:shape>
            <v:shape style="position:absolute;left:10600;top:15137;width:1304;height:1123" coordorigin="10601,15137" coordsize="1304,1123" path="m11111,15585l10984,15364,10728,15364,10601,15585,10728,15806,10984,15806,11111,15585m11509,15812l11381,15591,11126,15591,10998,15812,11126,16032,11381,16032,11509,15812m11509,15358l11381,15137,11126,15137,10998,15358,11126,15579,11381,15579,11509,15358m11905,16039l11777,15818,11522,15818,11395,16039,11522,16260,11777,16260,11905,16039m11905,15585l11777,15364,11522,15364,11395,15585,11522,15806,11777,15806,11905,15585e" filled="true" fillcolor="#ffffff" stroked="false">
              <v:path arrowok="t"/>
              <v:fill opacity="13107f" type="solid"/>
            </v:shape>
            <v:rect style="position:absolute;left:8049;top:8346;width:3857;height:2657" filled="true" fillcolor="#231f20" stroked="false">
              <v:fill opacity="29491f" type="solid"/>
            </v:rect>
            <v:shape style="position:absolute;left:8220;top:8404;width:3686;height:2438" type="#_x0000_t75" stroked="false">
              <v:imagedata r:id="rId10" o:title=""/>
            </v:shape>
            <v:rect style="position:absolute;left:8049;top:11521;width:3857;height:2484" filled="true" fillcolor="#231f20" stroked="false">
              <v:fill opacity="29491f" type="solid"/>
            </v:rect>
            <v:shape style="position:absolute;left:8220;top:11579;width:3686;height:2268" type="#_x0000_t75" stroked="false">
              <v:imagedata r:id="rId11" o:title=""/>
            </v:shape>
            <v:rect style="position:absolute;left:8049;top:4420;width:3857;height:3406" filled="true" fillcolor="#231f20" stroked="false">
              <v:fill opacity="29491f" type="solid"/>
            </v:rect>
            <v:shape style="position:absolute;left:8220;top:4478;width:3686;height:3189" type="#_x0000_t75" stroked="false">
              <v:imagedata r:id="rId12" o:title=""/>
            </v:shape>
            <w10:wrap type="none"/>
          </v:group>
        </w:pict>
      </w:r>
      <w:r>
        <w:rPr/>
        <w:pict>
          <v:shapetype id="_x0000_t202" o:spt="202" coordsize="21600,21600" path="m,l,21600r21600,l21600,xe">
            <v:stroke joinstyle="miter"/>
            <v:path gradientshapeok="t" o:connecttype="rect"/>
          </v:shapetype>
          <v:shape style="position:absolute;margin-left:41.818802pt;margin-top:36.515594pt;width:199.85pt;height:33.7pt;mso-position-horizontal-relative:page;mso-position-vertical-relative:page;z-index:-7072" type="#_x0000_t202" filled="false" stroked="false">
            <v:textbox inset="0,0,0,0">
              <w:txbxContent>
                <w:p>
                  <w:pPr>
                    <w:spacing w:before="7"/>
                    <w:ind w:left="20" w:right="0" w:firstLine="0"/>
                    <w:jc w:val="left"/>
                    <w:rPr>
                      <w:sz w:val="57"/>
                    </w:rPr>
                  </w:pPr>
                  <w:r>
                    <w:rPr>
                      <w:color w:val="4087BE"/>
                      <w:spacing w:val="4"/>
                      <w:w w:val="75"/>
                      <w:sz w:val="57"/>
                    </w:rPr>
                    <w:t>Capability</w:t>
                  </w:r>
                  <w:r>
                    <w:rPr>
                      <w:color w:val="4087BE"/>
                      <w:spacing w:val="-65"/>
                      <w:w w:val="75"/>
                      <w:sz w:val="57"/>
                    </w:rPr>
                    <w:t> </w:t>
                  </w:r>
                  <w:r>
                    <w:rPr>
                      <w:color w:val="4087BE"/>
                      <w:spacing w:val="5"/>
                      <w:w w:val="75"/>
                      <w:sz w:val="57"/>
                    </w:rPr>
                    <w:t>Statement</w:t>
                  </w:r>
                </w:p>
              </w:txbxContent>
            </v:textbox>
            <w10:wrap type="none"/>
          </v:shape>
        </w:pict>
      </w:r>
      <w:r>
        <w:rPr/>
        <w:pict>
          <v:shape style="position:absolute;margin-left:44.354301pt;margin-top:202.008713pt;width:330.05pt;height:114.55pt;mso-position-horizontal-relative:page;mso-position-vertical-relative:page;z-index:-7048" type="#_x0000_t202" filled="false" stroked="false">
            <v:textbox inset="0,0,0,0">
              <w:txbxContent>
                <w:p>
                  <w:pPr>
                    <w:spacing w:before="23"/>
                    <w:ind w:left="20" w:right="0" w:firstLine="0"/>
                    <w:jc w:val="left"/>
                    <w:rPr>
                      <w:b/>
                      <w:sz w:val="24"/>
                    </w:rPr>
                  </w:pPr>
                  <w:r>
                    <w:rPr>
                      <w:b/>
                      <w:color w:val="0069AA"/>
                      <w:w w:val="105"/>
                      <w:sz w:val="24"/>
                    </w:rPr>
                    <w:t>Overview</w:t>
                  </w:r>
                </w:p>
                <w:p>
                  <w:pPr>
                    <w:spacing w:line="320" w:lineRule="atLeast" w:before="52"/>
                    <w:ind w:left="20" w:right="8" w:firstLine="0"/>
                    <w:jc w:val="left"/>
                    <w:rPr>
                      <w:i/>
                      <w:sz w:val="22"/>
                    </w:rPr>
                  </w:pPr>
                  <w:r>
                    <w:rPr>
                      <w:i/>
                      <w:color w:val="231F20"/>
                      <w:sz w:val="22"/>
                    </w:rPr>
                    <w:t>The University of Western Sydney (UWS) offers highly specialised </w:t>
                  </w:r>
                  <w:r>
                    <w:rPr>
                      <w:i/>
                      <w:color w:val="231F20"/>
                      <w:sz w:val="22"/>
                    </w:rPr>
                    <w:t>engineering</w:t>
                  </w:r>
                  <w:r>
                    <w:rPr>
                      <w:i/>
                      <w:color w:val="231F20"/>
                      <w:spacing w:val="-15"/>
                      <w:sz w:val="22"/>
                    </w:rPr>
                    <w:t> </w:t>
                  </w:r>
                  <w:r>
                    <w:rPr>
                      <w:i/>
                      <w:color w:val="231F20"/>
                      <w:sz w:val="22"/>
                    </w:rPr>
                    <w:t>consulting</w:t>
                  </w:r>
                  <w:r>
                    <w:rPr>
                      <w:i/>
                      <w:color w:val="231F20"/>
                      <w:spacing w:val="-14"/>
                      <w:sz w:val="22"/>
                    </w:rPr>
                    <w:t> </w:t>
                  </w:r>
                  <w:r>
                    <w:rPr>
                      <w:i/>
                      <w:color w:val="231F20"/>
                      <w:sz w:val="22"/>
                    </w:rPr>
                    <w:t>and</w:t>
                  </w:r>
                  <w:r>
                    <w:rPr>
                      <w:i/>
                      <w:color w:val="231F20"/>
                      <w:spacing w:val="-15"/>
                      <w:sz w:val="22"/>
                    </w:rPr>
                    <w:t> </w:t>
                  </w:r>
                  <w:r>
                    <w:rPr>
                      <w:i/>
                      <w:color w:val="231F20"/>
                      <w:sz w:val="22"/>
                    </w:rPr>
                    <w:t>research</w:t>
                  </w:r>
                  <w:r>
                    <w:rPr>
                      <w:i/>
                      <w:color w:val="231F20"/>
                      <w:spacing w:val="-14"/>
                      <w:sz w:val="22"/>
                    </w:rPr>
                    <w:t> </w:t>
                  </w:r>
                  <w:r>
                    <w:rPr>
                      <w:i/>
                      <w:color w:val="231F20"/>
                      <w:sz w:val="22"/>
                    </w:rPr>
                    <w:t>capabilities</w:t>
                  </w:r>
                  <w:r>
                    <w:rPr>
                      <w:i/>
                      <w:color w:val="231F20"/>
                      <w:spacing w:val="-14"/>
                      <w:sz w:val="22"/>
                    </w:rPr>
                    <w:t> </w:t>
                  </w:r>
                  <w:r>
                    <w:rPr>
                      <w:i/>
                      <w:color w:val="231F20"/>
                      <w:sz w:val="22"/>
                    </w:rPr>
                    <w:t>aimed</w:t>
                  </w:r>
                  <w:r>
                    <w:rPr>
                      <w:i/>
                      <w:color w:val="231F20"/>
                      <w:spacing w:val="-15"/>
                      <w:sz w:val="22"/>
                    </w:rPr>
                    <w:t> </w:t>
                  </w:r>
                  <w:r>
                    <w:rPr>
                      <w:i/>
                      <w:color w:val="231F20"/>
                      <w:sz w:val="22"/>
                    </w:rPr>
                    <w:t>at</w:t>
                  </w:r>
                  <w:r>
                    <w:rPr>
                      <w:i/>
                      <w:color w:val="231F20"/>
                      <w:spacing w:val="-14"/>
                      <w:sz w:val="22"/>
                    </w:rPr>
                    <w:t> </w:t>
                  </w:r>
                  <w:r>
                    <w:rPr>
                      <w:i/>
                      <w:color w:val="231F20"/>
                      <w:sz w:val="22"/>
                    </w:rPr>
                    <w:t>identifying practical and efficient solutions to clients’ needs across the main disciplines of construction technology, engineering and industrial design. This expertise is delivered to corporate and government clients from academic staff in the School of</w:t>
                  </w:r>
                  <w:r>
                    <w:rPr>
                      <w:i/>
                      <w:color w:val="231F20"/>
                      <w:spacing w:val="-7"/>
                      <w:sz w:val="22"/>
                    </w:rPr>
                    <w:t> </w:t>
                  </w:r>
                  <w:r>
                    <w:rPr>
                      <w:i/>
                      <w:color w:val="231F20"/>
                      <w:spacing w:val="2"/>
                      <w:sz w:val="22"/>
                    </w:rPr>
                    <w:t>Engineering.</w:t>
                  </w:r>
                </w:p>
              </w:txbxContent>
            </v:textbox>
            <w10:wrap type="none"/>
          </v:shape>
        </w:pict>
      </w:r>
      <w:r>
        <w:rPr/>
        <w:pict>
          <v:shape style="position:absolute;margin-left:44.354301pt;margin-top:326.581909pt;width:330.6pt;height:338.65pt;mso-position-horizontal-relative:page;mso-position-vertical-relative:page;z-index:-7024" type="#_x0000_t202" filled="false" stroked="false">
            <v:textbox inset="0,0,0,0">
              <w:txbxContent>
                <w:p>
                  <w:pPr>
                    <w:spacing w:before="23"/>
                    <w:ind w:left="20" w:right="0" w:firstLine="0"/>
                    <w:jc w:val="left"/>
                    <w:rPr>
                      <w:b/>
                      <w:sz w:val="24"/>
                    </w:rPr>
                  </w:pPr>
                  <w:r>
                    <w:rPr>
                      <w:b/>
                      <w:color w:val="0069AA"/>
                      <w:w w:val="105"/>
                      <w:sz w:val="24"/>
                    </w:rPr>
                    <w:t>Areas of Research Activities</w:t>
                  </w:r>
                </w:p>
                <w:p>
                  <w:pPr>
                    <w:pStyle w:val="BodyText"/>
                    <w:spacing w:before="53"/>
                    <w:ind w:left="20"/>
                  </w:pPr>
                  <w:r>
                    <w:rPr>
                      <w:color w:val="231F20"/>
                    </w:rPr>
                    <w:t>The research concentration areas for UWS engineering staff include:</w:t>
                  </w:r>
                </w:p>
                <w:p>
                  <w:pPr>
                    <w:spacing w:before="66"/>
                    <w:ind w:left="20" w:right="0" w:firstLine="0"/>
                    <w:jc w:val="left"/>
                    <w:rPr>
                      <w:b/>
                      <w:sz w:val="18"/>
                    </w:rPr>
                  </w:pPr>
                  <w:r>
                    <w:rPr>
                      <w:rFonts w:ascii="Wingdings 3" w:hAnsi="Wingdings 3"/>
                      <w:color w:val="74A1CE"/>
                      <w:position w:val="2"/>
                      <w:sz w:val="14"/>
                    </w:rPr>
                    <w:t></w:t>
                  </w:r>
                  <w:r>
                    <w:rPr>
                      <w:rFonts w:ascii="Times New Roman" w:hAnsi="Times New Roman"/>
                      <w:color w:val="74A1CE"/>
                      <w:position w:val="2"/>
                      <w:sz w:val="14"/>
                    </w:rPr>
                    <w:t> </w:t>
                  </w:r>
                  <w:r>
                    <w:rPr>
                      <w:b/>
                      <w:color w:val="231F20"/>
                      <w:sz w:val="18"/>
                    </w:rPr>
                    <w:t>Civionics</w:t>
                  </w:r>
                </w:p>
                <w:p>
                  <w:pPr>
                    <w:pStyle w:val="BodyText"/>
                    <w:spacing w:line="249" w:lineRule="auto" w:before="65"/>
                    <w:ind w:left="200" w:right="12"/>
                  </w:pPr>
                  <w:r>
                    <w:rPr>
                      <w:color w:val="231F20"/>
                    </w:rPr>
                    <w:t>Civionics Research Node is the first of its kind in Australia and conducts unique cross-disciplinary research across the Engineering, Construction and Industrial Design programs. Civionics focusses on the application of electronics to civil infrastructure for health monitoring purposes. Research into this field will provide engineers with feedback necessary to aid in optimising design techniques and understanding infrastructure performance, behaviour and state of condition to assist with intelligent maintenance and repair of structures in the future.</w:t>
                  </w:r>
                </w:p>
                <w:p>
                  <w:pPr>
                    <w:spacing w:before="62"/>
                    <w:ind w:left="20" w:right="0" w:firstLine="0"/>
                    <w:jc w:val="left"/>
                    <w:rPr>
                      <w:b/>
                      <w:sz w:val="18"/>
                    </w:rPr>
                  </w:pPr>
                  <w:r>
                    <w:rPr>
                      <w:rFonts w:ascii="Wingdings 3" w:hAnsi="Wingdings 3"/>
                      <w:color w:val="74A1CE"/>
                      <w:position w:val="2"/>
                      <w:sz w:val="14"/>
                    </w:rPr>
                    <w:t></w:t>
                  </w:r>
                  <w:r>
                    <w:rPr>
                      <w:rFonts w:ascii="Times New Roman" w:hAnsi="Times New Roman"/>
                      <w:color w:val="74A1CE"/>
                      <w:position w:val="2"/>
                      <w:sz w:val="14"/>
                    </w:rPr>
                    <w:t> </w:t>
                  </w:r>
                  <w:r>
                    <w:rPr>
                      <w:b/>
                      <w:color w:val="231F20"/>
                      <w:sz w:val="18"/>
                    </w:rPr>
                    <w:t>Civil/Structural Engineering</w:t>
                  </w:r>
                </w:p>
                <w:p>
                  <w:pPr>
                    <w:pStyle w:val="BodyText"/>
                    <w:spacing w:before="66"/>
                    <w:ind w:left="200"/>
                  </w:pPr>
                  <w:r>
                    <w:rPr>
                      <w:color w:val="231F20"/>
                    </w:rPr>
                    <w:t>The</w:t>
                  </w:r>
                  <w:r>
                    <w:rPr>
                      <w:color w:val="231F20"/>
                      <w:spacing w:val="-16"/>
                    </w:rPr>
                    <w:t> </w:t>
                  </w:r>
                  <w:r>
                    <w:rPr>
                      <w:color w:val="231F20"/>
                    </w:rPr>
                    <w:t>Australian</w:t>
                  </w:r>
                  <w:r>
                    <w:rPr>
                      <w:color w:val="231F20"/>
                      <w:spacing w:val="-16"/>
                    </w:rPr>
                    <w:t> </w:t>
                  </w:r>
                  <w:r>
                    <w:rPr>
                      <w:color w:val="231F20"/>
                    </w:rPr>
                    <w:t>Research</w:t>
                  </w:r>
                  <w:r>
                    <w:rPr>
                      <w:color w:val="231F20"/>
                      <w:spacing w:val="-16"/>
                    </w:rPr>
                    <w:t> </w:t>
                  </w:r>
                  <w:r>
                    <w:rPr>
                      <w:color w:val="231F20"/>
                    </w:rPr>
                    <w:t>Council</w:t>
                  </w:r>
                  <w:r>
                    <w:rPr>
                      <w:color w:val="231F20"/>
                      <w:spacing w:val="-16"/>
                    </w:rPr>
                    <w:t> </w:t>
                  </w:r>
                  <w:r>
                    <w:rPr>
                      <w:color w:val="231F20"/>
                    </w:rPr>
                    <w:t>(ARC)</w:t>
                  </w:r>
                  <w:r>
                    <w:rPr>
                      <w:color w:val="231F20"/>
                      <w:spacing w:val="-16"/>
                    </w:rPr>
                    <w:t> </w:t>
                  </w:r>
                  <w:r>
                    <w:rPr>
                      <w:color w:val="231F20"/>
                    </w:rPr>
                    <w:t>is</w:t>
                  </w:r>
                  <w:r>
                    <w:rPr>
                      <w:color w:val="231F20"/>
                      <w:spacing w:val="-16"/>
                    </w:rPr>
                    <w:t> </w:t>
                  </w:r>
                  <w:r>
                    <w:rPr>
                      <w:color w:val="231F20"/>
                    </w:rPr>
                    <w:t>currently</w:t>
                  </w:r>
                  <w:r>
                    <w:rPr>
                      <w:color w:val="231F20"/>
                      <w:spacing w:val="-16"/>
                    </w:rPr>
                    <w:t> </w:t>
                  </w:r>
                  <w:r>
                    <w:rPr>
                      <w:color w:val="231F20"/>
                    </w:rPr>
                    <w:t>funding</w:t>
                  </w:r>
                  <w:r>
                    <w:rPr>
                      <w:color w:val="231F20"/>
                      <w:spacing w:val="-15"/>
                    </w:rPr>
                    <w:t> </w:t>
                  </w:r>
                  <w:r>
                    <w:rPr>
                      <w:color w:val="231F20"/>
                    </w:rPr>
                    <w:t>the</w:t>
                  </w:r>
                  <w:r>
                    <w:rPr>
                      <w:color w:val="231F20"/>
                      <w:spacing w:val="-16"/>
                    </w:rPr>
                    <w:t> </w:t>
                  </w:r>
                  <w:r>
                    <w:rPr>
                      <w:color w:val="231F20"/>
                    </w:rPr>
                    <w:t>following</w:t>
                  </w:r>
                  <w:r>
                    <w:rPr>
                      <w:color w:val="231F20"/>
                      <w:spacing w:val="-16"/>
                    </w:rPr>
                    <w:t> </w:t>
                  </w:r>
                  <w:r>
                    <w:rPr>
                      <w:color w:val="231F20"/>
                    </w:rPr>
                    <w:t>projects:</w:t>
                  </w:r>
                </w:p>
                <w:p>
                  <w:pPr>
                    <w:pStyle w:val="BodyText"/>
                    <w:spacing w:before="27"/>
                    <w:ind w:left="200"/>
                  </w:pPr>
                  <w:r>
                    <w:rPr>
                      <w:rFonts w:ascii="Arial Unicode MS" w:hAnsi="Arial Unicode MS"/>
                      <w:color w:val="74A1CE"/>
                      <w:position w:val="2"/>
                      <w:sz w:val="14"/>
                    </w:rPr>
                    <w:t>❚ </w:t>
                  </w:r>
                  <w:r>
                    <w:rPr>
                      <w:color w:val="231F20"/>
                    </w:rPr>
                    <w:t>Development of computational methods for thin walled structures</w:t>
                  </w:r>
                </w:p>
                <w:p>
                  <w:pPr>
                    <w:pStyle w:val="BodyText"/>
                    <w:spacing w:line="230" w:lineRule="auto" w:before="17"/>
                    <w:ind w:left="311" w:right="12" w:hanging="112"/>
                  </w:pPr>
                  <w:r>
                    <w:rPr>
                      <w:rFonts w:ascii="Arial Unicode MS" w:hAnsi="Arial Unicode MS"/>
                      <w:color w:val="74A1CE"/>
                      <w:position w:val="2"/>
                      <w:sz w:val="14"/>
                    </w:rPr>
                    <w:t>❚ </w:t>
                  </w:r>
                  <w:r>
                    <w:rPr>
                      <w:color w:val="231F20"/>
                    </w:rPr>
                    <w:t>Unified theory for the behaviour and design of composite steel-concrete beams subjected to generalised loading and support conditions</w:t>
                  </w:r>
                </w:p>
                <w:p>
                  <w:pPr>
                    <w:pStyle w:val="BodyText"/>
                    <w:spacing w:line="230" w:lineRule="auto" w:before="37"/>
                    <w:ind w:left="311" w:hanging="112"/>
                  </w:pPr>
                  <w:r>
                    <w:rPr>
                      <w:rFonts w:ascii="Arial Unicode MS" w:hAnsi="Arial Unicode MS"/>
                      <w:color w:val="74A1CE"/>
                      <w:position w:val="2"/>
                      <w:sz w:val="14"/>
                    </w:rPr>
                    <w:t>❚</w:t>
                  </w:r>
                  <w:r>
                    <w:rPr>
                      <w:rFonts w:ascii="Arial Unicode MS" w:hAnsi="Arial Unicode MS"/>
                      <w:color w:val="74A1CE"/>
                      <w:spacing w:val="-3"/>
                      <w:position w:val="2"/>
                      <w:sz w:val="14"/>
                    </w:rPr>
                    <w:t> </w:t>
                  </w:r>
                  <w:r>
                    <w:rPr>
                      <w:color w:val="231F20"/>
                    </w:rPr>
                    <w:t>Utilising</w:t>
                  </w:r>
                  <w:r>
                    <w:rPr>
                      <w:color w:val="231F20"/>
                      <w:spacing w:val="-13"/>
                    </w:rPr>
                    <w:t> </w:t>
                  </w:r>
                  <w:r>
                    <w:rPr>
                      <w:color w:val="231F20"/>
                    </w:rPr>
                    <w:t>the</w:t>
                  </w:r>
                  <w:r>
                    <w:rPr>
                      <w:color w:val="231F20"/>
                      <w:spacing w:val="-13"/>
                    </w:rPr>
                    <w:t> </w:t>
                  </w:r>
                  <w:r>
                    <w:rPr>
                      <w:color w:val="231F20"/>
                    </w:rPr>
                    <w:t>benefits</w:t>
                  </w:r>
                  <w:r>
                    <w:rPr>
                      <w:color w:val="231F20"/>
                      <w:spacing w:val="-13"/>
                    </w:rPr>
                    <w:t> </w:t>
                  </w:r>
                  <w:r>
                    <w:rPr>
                      <w:color w:val="231F20"/>
                    </w:rPr>
                    <w:t>of</w:t>
                  </w:r>
                  <w:r>
                    <w:rPr>
                      <w:color w:val="231F20"/>
                      <w:spacing w:val="-14"/>
                    </w:rPr>
                    <w:t> </w:t>
                  </w:r>
                  <w:r>
                    <w:rPr>
                      <w:color w:val="231F20"/>
                    </w:rPr>
                    <w:t>high</w:t>
                  </w:r>
                  <w:r>
                    <w:rPr>
                      <w:color w:val="231F20"/>
                      <w:spacing w:val="-13"/>
                    </w:rPr>
                    <w:t> </w:t>
                  </w:r>
                  <w:r>
                    <w:rPr>
                      <w:color w:val="231F20"/>
                    </w:rPr>
                    <w:t>performance</w:t>
                  </w:r>
                  <w:r>
                    <w:rPr>
                      <w:color w:val="231F20"/>
                      <w:spacing w:val="-13"/>
                    </w:rPr>
                    <w:t> </w:t>
                  </w:r>
                  <w:r>
                    <w:rPr>
                      <w:color w:val="231F20"/>
                    </w:rPr>
                    <w:t>steels</w:t>
                  </w:r>
                  <w:r>
                    <w:rPr>
                      <w:color w:val="231F20"/>
                      <w:spacing w:val="-13"/>
                    </w:rPr>
                    <w:t> </w:t>
                  </w:r>
                  <w:r>
                    <w:rPr>
                      <w:color w:val="231F20"/>
                    </w:rPr>
                    <w:t>(HPS)</w:t>
                  </w:r>
                  <w:r>
                    <w:rPr>
                      <w:color w:val="231F20"/>
                      <w:spacing w:val="-13"/>
                    </w:rPr>
                    <w:t> </w:t>
                  </w:r>
                  <w:r>
                    <w:rPr>
                      <w:color w:val="231F20"/>
                    </w:rPr>
                    <w:t>and</w:t>
                  </w:r>
                  <w:r>
                    <w:rPr>
                      <w:color w:val="231F20"/>
                      <w:spacing w:val="-14"/>
                    </w:rPr>
                    <w:t> </w:t>
                  </w:r>
                  <w:r>
                    <w:rPr>
                      <w:color w:val="231F20"/>
                    </w:rPr>
                    <w:t>infill</w:t>
                  </w:r>
                  <w:r>
                    <w:rPr>
                      <w:color w:val="231F20"/>
                      <w:spacing w:val="-13"/>
                    </w:rPr>
                    <w:t> </w:t>
                  </w:r>
                  <w:r>
                    <w:rPr>
                      <w:color w:val="231F20"/>
                    </w:rPr>
                    <w:t>materials</w:t>
                  </w:r>
                  <w:r>
                    <w:rPr>
                      <w:color w:val="231F20"/>
                      <w:spacing w:val="-13"/>
                    </w:rPr>
                    <w:t> </w:t>
                  </w:r>
                  <w:r>
                    <w:rPr>
                      <w:color w:val="231F20"/>
                    </w:rPr>
                    <w:t>for critical infrastructure protection against extreme</w:t>
                  </w:r>
                  <w:r>
                    <w:rPr>
                      <w:color w:val="231F20"/>
                      <w:spacing w:val="3"/>
                    </w:rPr>
                    <w:t> </w:t>
                  </w:r>
                  <w:r>
                    <w:rPr>
                      <w:color w:val="231F20"/>
                    </w:rPr>
                    <w:t>loads</w:t>
                  </w:r>
                </w:p>
                <w:p>
                  <w:pPr>
                    <w:pStyle w:val="BodyText"/>
                    <w:spacing w:line="230" w:lineRule="auto" w:before="37"/>
                    <w:ind w:left="311" w:hanging="112"/>
                  </w:pPr>
                  <w:r>
                    <w:rPr>
                      <w:rFonts w:ascii="Arial Unicode MS" w:hAnsi="Arial Unicode MS"/>
                      <w:color w:val="74A1CE"/>
                      <w:position w:val="2"/>
                      <w:sz w:val="14"/>
                    </w:rPr>
                    <w:t>❚ </w:t>
                  </w:r>
                  <w:r>
                    <w:rPr>
                      <w:color w:val="231F20"/>
                    </w:rPr>
                    <w:t>Geotechnical characterisation of compacted ground based on passive ambient noise techniques</w:t>
                  </w:r>
                </w:p>
                <w:p>
                  <w:pPr>
                    <w:spacing w:before="68"/>
                    <w:ind w:left="20" w:right="0" w:firstLine="0"/>
                    <w:jc w:val="left"/>
                    <w:rPr>
                      <w:b/>
                      <w:sz w:val="18"/>
                    </w:rPr>
                  </w:pPr>
                  <w:r>
                    <w:rPr>
                      <w:rFonts w:ascii="Wingdings 3" w:hAnsi="Wingdings 3"/>
                      <w:color w:val="74A1CE"/>
                      <w:position w:val="2"/>
                      <w:sz w:val="14"/>
                    </w:rPr>
                    <w:t></w:t>
                  </w:r>
                  <w:r>
                    <w:rPr>
                      <w:rFonts w:ascii="Times New Roman" w:hAnsi="Times New Roman"/>
                      <w:color w:val="74A1CE"/>
                      <w:position w:val="2"/>
                      <w:sz w:val="14"/>
                    </w:rPr>
                    <w:t> </w:t>
                  </w:r>
                  <w:r>
                    <w:rPr>
                      <w:b/>
                      <w:color w:val="231F20"/>
                      <w:sz w:val="18"/>
                    </w:rPr>
                    <w:t>Electrical/Computer Engineering and Robotics</w:t>
                  </w:r>
                </w:p>
                <w:p>
                  <w:pPr>
                    <w:pStyle w:val="BodyText"/>
                    <w:spacing w:before="66"/>
                    <w:ind w:left="200"/>
                  </w:pPr>
                  <w:r>
                    <w:rPr>
                      <w:color w:val="231F20"/>
                    </w:rPr>
                    <w:t>Examples of recent/current Node-funded projects include:</w:t>
                  </w:r>
                </w:p>
                <w:p>
                  <w:pPr>
                    <w:pStyle w:val="BodyText"/>
                    <w:spacing w:before="27"/>
                    <w:ind w:left="200"/>
                  </w:pPr>
                  <w:r>
                    <w:rPr>
                      <w:rFonts w:ascii="Arial Unicode MS" w:hAnsi="Arial Unicode MS"/>
                      <w:color w:val="74A1CE"/>
                      <w:position w:val="2"/>
                      <w:sz w:val="14"/>
                    </w:rPr>
                    <w:t>❚ </w:t>
                  </w:r>
                  <w:r>
                    <w:rPr>
                      <w:color w:val="231F20"/>
                    </w:rPr>
                    <w:t>Remote monitoring and control of sensors over 3G wireless networks</w:t>
                  </w:r>
                </w:p>
                <w:p>
                  <w:pPr>
                    <w:pStyle w:val="BodyText"/>
                    <w:spacing w:before="9"/>
                    <w:ind w:left="200"/>
                  </w:pPr>
                  <w:r>
                    <w:rPr>
                      <w:rFonts w:ascii="Arial Unicode MS" w:hAnsi="Arial Unicode MS"/>
                      <w:color w:val="74A1CE"/>
                      <w:position w:val="2"/>
                      <w:sz w:val="14"/>
                    </w:rPr>
                    <w:t>❚ </w:t>
                  </w:r>
                  <w:r>
                    <w:rPr>
                      <w:color w:val="231F20"/>
                    </w:rPr>
                    <w:t>Passive wireless sensors for structural health monitoring</w:t>
                  </w:r>
                </w:p>
                <w:p>
                  <w:pPr>
                    <w:pStyle w:val="BodyText"/>
                    <w:spacing w:before="9"/>
                    <w:ind w:left="200"/>
                  </w:pPr>
                  <w:r>
                    <w:rPr>
                      <w:rFonts w:ascii="Arial Unicode MS" w:hAnsi="Arial Unicode MS"/>
                      <w:color w:val="74A1CE"/>
                      <w:position w:val="2"/>
                      <w:sz w:val="14"/>
                    </w:rPr>
                    <w:t>❚ </w:t>
                  </w:r>
                  <w:r>
                    <w:rPr>
                      <w:color w:val="231F20"/>
                    </w:rPr>
                    <w:t>Determination of strains based on visual information</w:t>
                  </w:r>
                </w:p>
                <w:p>
                  <w:pPr>
                    <w:pStyle w:val="BodyText"/>
                    <w:spacing w:line="249" w:lineRule="auto" w:before="48"/>
                    <w:ind w:left="200"/>
                  </w:pPr>
                  <w:r>
                    <w:rPr>
                      <w:color w:val="231F20"/>
                    </w:rPr>
                    <w:t>Other projects in the School include conducting research in the fields of environmental engineering, power engineering, fire safety engineering, construction and industrial design.</w:t>
                  </w:r>
                </w:p>
              </w:txbxContent>
            </v:textbox>
            <w10:wrap type="none"/>
          </v:shape>
        </w:pict>
      </w:r>
      <w:r>
        <w:rPr/>
        <w:pict>
          <v:shape style="position:absolute;margin-left:44.354301pt;margin-top:675.640137pt;width:325.9pt;height:135.2pt;mso-position-horizontal-relative:page;mso-position-vertical-relative:page;z-index:-7000" type="#_x0000_t202" filled="false" stroked="false">
            <v:textbox inset="0,0,0,0">
              <w:txbxContent>
                <w:p>
                  <w:pPr>
                    <w:spacing w:before="23"/>
                    <w:ind w:left="20" w:right="0" w:firstLine="0"/>
                    <w:jc w:val="left"/>
                    <w:rPr>
                      <w:b/>
                      <w:sz w:val="24"/>
                    </w:rPr>
                  </w:pPr>
                  <w:r>
                    <w:rPr>
                      <w:b/>
                      <w:color w:val="0069AA"/>
                      <w:w w:val="105"/>
                      <w:sz w:val="24"/>
                    </w:rPr>
                    <w:t>Teaching, Learning and Training</w:t>
                  </w:r>
                </w:p>
                <w:p>
                  <w:pPr>
                    <w:pStyle w:val="BodyText"/>
                    <w:spacing w:before="53"/>
                    <w:ind w:left="200"/>
                  </w:pPr>
                  <w:r>
                    <w:rPr>
                      <w:color w:val="231F20"/>
                    </w:rPr>
                    <w:t>UWS engineering academics specialise in the following areas:</w:t>
                  </w:r>
                </w:p>
                <w:p>
                  <w:pPr>
                    <w:pStyle w:val="BodyText"/>
                    <w:spacing w:before="27"/>
                    <w:ind w:left="200"/>
                  </w:pPr>
                  <w:r>
                    <w:rPr>
                      <w:rFonts w:ascii="Arial Unicode MS" w:hAnsi="Arial Unicode MS"/>
                      <w:color w:val="74A1CE"/>
                      <w:position w:val="2"/>
                      <w:sz w:val="14"/>
                    </w:rPr>
                    <w:t>❚ </w:t>
                  </w:r>
                  <w:r>
                    <w:rPr>
                      <w:color w:val="231F20"/>
                    </w:rPr>
                    <w:t>Civil/Structural Engineering</w:t>
                  </w:r>
                </w:p>
                <w:p>
                  <w:pPr>
                    <w:pStyle w:val="BodyText"/>
                    <w:spacing w:before="9"/>
                    <w:ind w:left="200"/>
                  </w:pPr>
                  <w:r>
                    <w:rPr>
                      <w:rFonts w:ascii="Arial Unicode MS" w:hAnsi="Arial Unicode MS"/>
                      <w:color w:val="74A1CE"/>
                      <w:position w:val="2"/>
                      <w:sz w:val="14"/>
                    </w:rPr>
                    <w:t>❚ </w:t>
                  </w:r>
                  <w:r>
                    <w:rPr>
                      <w:color w:val="231F20"/>
                    </w:rPr>
                    <w:t>Computer/Mechanical/Electrical and Telecommunications Engineering</w:t>
                  </w:r>
                </w:p>
                <w:p>
                  <w:pPr>
                    <w:pStyle w:val="BodyText"/>
                    <w:spacing w:before="9"/>
                    <w:ind w:left="200"/>
                  </w:pPr>
                  <w:r>
                    <w:rPr>
                      <w:rFonts w:ascii="Arial Unicode MS" w:hAnsi="Arial Unicode MS"/>
                      <w:color w:val="74A1CE"/>
                      <w:position w:val="2"/>
                      <w:sz w:val="14"/>
                    </w:rPr>
                    <w:t>❚ </w:t>
                  </w:r>
                  <w:r>
                    <w:rPr>
                      <w:color w:val="231F20"/>
                    </w:rPr>
                    <w:t>Fire Safety Engineering</w:t>
                  </w:r>
                </w:p>
                <w:p>
                  <w:pPr>
                    <w:pStyle w:val="BodyText"/>
                    <w:spacing w:before="9"/>
                    <w:ind w:left="200"/>
                  </w:pPr>
                  <w:r>
                    <w:rPr>
                      <w:rFonts w:ascii="Arial Unicode MS" w:hAnsi="Arial Unicode MS"/>
                      <w:color w:val="74A1CE"/>
                      <w:position w:val="2"/>
                      <w:sz w:val="14"/>
                    </w:rPr>
                    <w:t>❚ </w:t>
                  </w:r>
                  <w:r>
                    <w:rPr>
                      <w:color w:val="231F20"/>
                    </w:rPr>
                    <w:t>Construction Technology</w:t>
                  </w:r>
                </w:p>
                <w:p>
                  <w:pPr>
                    <w:pStyle w:val="BodyText"/>
                    <w:spacing w:before="10"/>
                    <w:ind w:left="200"/>
                  </w:pPr>
                  <w:r>
                    <w:rPr>
                      <w:rFonts w:ascii="Arial Unicode MS" w:hAnsi="Arial Unicode MS"/>
                      <w:color w:val="74A1CE"/>
                      <w:position w:val="2"/>
                      <w:sz w:val="14"/>
                    </w:rPr>
                    <w:t>❚ </w:t>
                  </w:r>
                  <w:r>
                    <w:rPr>
                      <w:color w:val="231F20"/>
                    </w:rPr>
                    <w:t>Mechatronics and Signal Processing</w:t>
                  </w:r>
                </w:p>
                <w:p>
                  <w:pPr>
                    <w:pStyle w:val="BodyText"/>
                    <w:spacing w:before="9"/>
                    <w:ind w:left="200"/>
                  </w:pPr>
                  <w:r>
                    <w:rPr>
                      <w:rFonts w:ascii="Arial Unicode MS" w:hAnsi="Arial Unicode MS"/>
                      <w:color w:val="74A1CE"/>
                      <w:position w:val="2"/>
                      <w:sz w:val="14"/>
                    </w:rPr>
                    <w:t>❚ </w:t>
                  </w:r>
                  <w:r>
                    <w:rPr>
                      <w:color w:val="231F20"/>
                    </w:rPr>
                    <w:t>Industrial Design</w:t>
                  </w:r>
                </w:p>
                <w:p>
                  <w:pPr>
                    <w:pStyle w:val="BodyText"/>
                    <w:spacing w:line="249" w:lineRule="auto" w:before="48"/>
                    <w:ind w:left="200"/>
                  </w:pPr>
                  <w:r>
                    <w:rPr>
                      <w:color w:val="231F20"/>
                    </w:rPr>
                    <w:t>The</w:t>
                  </w:r>
                  <w:r>
                    <w:rPr>
                      <w:color w:val="231F20"/>
                      <w:spacing w:val="-13"/>
                    </w:rPr>
                    <w:t> </w:t>
                  </w:r>
                  <w:r>
                    <w:rPr>
                      <w:color w:val="231F20"/>
                    </w:rPr>
                    <w:t>School</w:t>
                  </w:r>
                  <w:r>
                    <w:rPr>
                      <w:color w:val="231F20"/>
                      <w:spacing w:val="-13"/>
                    </w:rPr>
                    <w:t> </w:t>
                  </w:r>
                  <w:r>
                    <w:rPr>
                      <w:color w:val="231F20"/>
                    </w:rPr>
                    <w:t>offers</w:t>
                  </w:r>
                  <w:r>
                    <w:rPr>
                      <w:color w:val="231F20"/>
                      <w:spacing w:val="-13"/>
                    </w:rPr>
                    <w:t> </w:t>
                  </w:r>
                  <w:r>
                    <w:rPr>
                      <w:color w:val="231F20"/>
                    </w:rPr>
                    <w:t>a</w:t>
                  </w:r>
                  <w:r>
                    <w:rPr>
                      <w:color w:val="231F20"/>
                      <w:spacing w:val="-13"/>
                    </w:rPr>
                    <w:t> </w:t>
                  </w:r>
                  <w:r>
                    <w:rPr>
                      <w:color w:val="231F20"/>
                    </w:rPr>
                    <w:t>diverse</w:t>
                  </w:r>
                  <w:r>
                    <w:rPr>
                      <w:color w:val="231F20"/>
                      <w:spacing w:val="-13"/>
                    </w:rPr>
                    <w:t> </w:t>
                  </w:r>
                  <w:r>
                    <w:rPr>
                      <w:color w:val="231F20"/>
                    </w:rPr>
                    <w:t>range</w:t>
                  </w:r>
                  <w:r>
                    <w:rPr>
                      <w:color w:val="231F20"/>
                      <w:spacing w:val="-12"/>
                    </w:rPr>
                    <w:t> </w:t>
                  </w:r>
                  <w:r>
                    <w:rPr>
                      <w:color w:val="231F20"/>
                    </w:rPr>
                    <w:t>of</w:t>
                  </w:r>
                  <w:r>
                    <w:rPr>
                      <w:color w:val="231F20"/>
                      <w:spacing w:val="-13"/>
                    </w:rPr>
                    <w:t> </w:t>
                  </w:r>
                  <w:r>
                    <w:rPr>
                      <w:color w:val="231F20"/>
                    </w:rPr>
                    <w:t>innovative</w:t>
                  </w:r>
                  <w:r>
                    <w:rPr>
                      <w:color w:val="231F20"/>
                      <w:spacing w:val="-13"/>
                    </w:rPr>
                    <w:t> </w:t>
                  </w:r>
                  <w:r>
                    <w:rPr>
                      <w:color w:val="231F20"/>
                    </w:rPr>
                    <w:t>professional</w:t>
                  </w:r>
                  <w:r>
                    <w:rPr>
                      <w:color w:val="231F20"/>
                      <w:spacing w:val="-13"/>
                    </w:rPr>
                    <w:t> </w:t>
                  </w:r>
                  <w:r>
                    <w:rPr>
                      <w:color w:val="231F20"/>
                    </w:rPr>
                    <w:t>degree</w:t>
                  </w:r>
                  <w:r>
                    <w:rPr>
                      <w:color w:val="231F20"/>
                      <w:spacing w:val="-13"/>
                    </w:rPr>
                    <w:t> </w:t>
                  </w:r>
                  <w:r>
                    <w:rPr>
                      <w:color w:val="231F20"/>
                    </w:rPr>
                    <w:t>programs</w:t>
                  </w:r>
                  <w:r>
                    <w:rPr>
                      <w:color w:val="231F20"/>
                      <w:spacing w:val="-12"/>
                    </w:rPr>
                    <w:t> </w:t>
                  </w:r>
                  <w:r>
                    <w:rPr>
                      <w:color w:val="231F20"/>
                    </w:rPr>
                    <w:t>at both undergraduate and postgraduate</w:t>
                  </w:r>
                  <w:r>
                    <w:rPr>
                      <w:color w:val="231F20"/>
                      <w:spacing w:val="7"/>
                    </w:rPr>
                    <w:t> </w:t>
                  </w:r>
                  <w:r>
                    <w:rPr>
                      <w:color w:val="231F20"/>
                    </w:rPr>
                    <w:t>levels.</w:t>
                  </w:r>
                </w:p>
              </w:txbxContent>
            </v:textbox>
            <w10:wrap type="none"/>
          </v:shape>
        </w:pict>
      </w:r>
      <w:r>
        <w:rPr/>
        <w:pict>
          <v:shape style="position:absolute;margin-left:402.453003pt;margin-top:576.05304pt;width:192.85pt;height:10.2pt;mso-position-horizontal-relative:page;mso-position-vertical-relative:page;z-index:-6976" type="#_x0000_t202" filled="false" stroked="false">
            <v:textbox inset="0,0,0,0">
              <w:txbxContent>
                <w:p>
                  <w:pPr>
                    <w:pStyle w:val="BodyText"/>
                    <w:rPr>
                      <w:rFonts w:ascii="Times New Roman"/>
                      <w:sz w:val="17"/>
                    </w:rPr>
                  </w:pPr>
                </w:p>
              </w:txbxContent>
            </v:textbox>
            <w10:wrap type="none"/>
          </v:shape>
        </w:pict>
      </w:r>
      <w:r>
        <w:rPr/>
        <w:pict>
          <v:shape style="position:absolute;margin-left:402.453003pt;margin-top:586.205017pt;width:28.45pt;height:114.05pt;mso-position-horizontal-relative:page;mso-position-vertical-relative:page;z-index:-6952" type="#_x0000_t202" filled="false" stroked="false">
            <v:textbox inset="0,0,0,0">
              <w:txbxContent>
                <w:p>
                  <w:pPr>
                    <w:pStyle w:val="BodyText"/>
                    <w:rPr>
                      <w:rFonts w:ascii="Times New Roman"/>
                      <w:sz w:val="17"/>
                    </w:rPr>
                  </w:pPr>
                </w:p>
              </w:txbxContent>
            </v:textbox>
            <w10:wrap type="none"/>
          </v:shape>
        </w:pict>
      </w:r>
      <w:r>
        <w:rPr/>
        <w:pict>
          <v:shape style="position:absolute;margin-left:430.865997pt;margin-top:586.205017pt;width:136.1pt;height:114.05pt;mso-position-horizontal-relative:page;mso-position-vertical-relative:page;z-index:-6928" type="#_x0000_t202" filled="false" stroked="false">
            <v:textbox inset="0,0,0,0">
              <w:txbxContent>
                <w:p>
                  <w:pPr>
                    <w:pStyle w:val="BodyText"/>
                    <w:rPr>
                      <w:rFonts w:ascii="Times New Roman"/>
                      <w:sz w:val="17"/>
                    </w:rPr>
                  </w:pPr>
                </w:p>
              </w:txbxContent>
            </v:textbox>
            <w10:wrap type="none"/>
          </v:shape>
        </w:pict>
      </w:r>
      <w:r>
        <w:rPr/>
        <w:pict>
          <v:shape style="position:absolute;margin-left:566.929016pt;margin-top:586.205017pt;width:28.35pt;height:114.05pt;mso-position-horizontal-relative:page;mso-position-vertical-relative:page;z-index:-6904" type="#_x0000_t202" filled="false" stroked="false">
            <v:textbox inset="0,0,0,0">
              <w:txbxContent>
                <w:p>
                  <w:pPr>
                    <w:pStyle w:val="BodyText"/>
                    <w:rPr>
                      <w:rFonts w:ascii="Times New Roman"/>
                      <w:sz w:val="17"/>
                    </w:rPr>
                  </w:pPr>
                </w:p>
              </w:txbxContent>
            </v:textbox>
            <w10:wrap type="none"/>
          </v:shape>
        </w:pict>
      </w:r>
      <w:r>
        <w:rPr/>
        <w:pict>
          <v:shape style="position:absolute;margin-left:402.453003pt;margin-top:700.252991pt;width:28.45pt;height:44.55pt;mso-position-horizontal-relative:page;mso-position-vertical-relative:page;z-index:-6880" type="#_x0000_t202" filled="false" stroked="false">
            <v:textbox inset="0,0,0,0">
              <w:txbxContent>
                <w:p>
                  <w:pPr>
                    <w:pStyle w:val="BodyText"/>
                    <w:rPr>
                      <w:rFonts w:ascii="Times New Roman"/>
                      <w:sz w:val="17"/>
                    </w:rPr>
                  </w:pPr>
                </w:p>
              </w:txbxContent>
            </v:textbox>
            <w10:wrap type="none"/>
          </v:shape>
        </w:pict>
      </w:r>
      <w:r>
        <w:rPr/>
        <w:pict>
          <v:shape style="position:absolute;margin-left:430.865997pt;margin-top:700.252991pt;width:136.1pt;height:44.55pt;mso-position-horizontal-relative:page;mso-position-vertical-relative:page;z-index:-6856" type="#_x0000_t202" filled="false" stroked="false">
            <v:textbox inset="0,0,0,0">
              <w:txbxContent>
                <w:p>
                  <w:pPr>
                    <w:pStyle w:val="BodyText"/>
                    <w:rPr>
                      <w:rFonts w:ascii="Times New Roman"/>
                      <w:sz w:val="17"/>
                    </w:rPr>
                  </w:pPr>
                </w:p>
              </w:txbxContent>
            </v:textbox>
            <w10:wrap type="none"/>
          </v:shape>
        </w:pict>
      </w:r>
      <w:r>
        <w:rPr/>
        <w:pict>
          <v:shape style="position:absolute;margin-left:566.929016pt;margin-top:700.252991pt;width:28.35pt;height:44.55pt;mso-position-horizontal-relative:page;mso-position-vertical-relative:page;z-index:-6832" type="#_x0000_t202" filled="false" stroked="false">
            <v:textbox inset="0,0,0,0">
              <w:txbxContent>
                <w:p>
                  <w:pPr>
                    <w:pStyle w:val="BodyText"/>
                    <w:rPr>
                      <w:rFonts w:ascii="Times New Roman"/>
                      <w:sz w:val="17"/>
                    </w:rPr>
                  </w:pPr>
                </w:p>
              </w:txbxContent>
            </v:textbox>
            <w10:wrap type="none"/>
          </v:shape>
        </w:pict>
      </w:r>
      <w:r>
        <w:rPr/>
        <w:pict>
          <v:shape style="position:absolute;margin-left:402.453003pt;margin-top:417.313019pt;width:192.85pt;height:132.85pt;mso-position-horizontal-relative:page;mso-position-vertical-relative:page;z-index:-6808" type="#_x0000_t202" filled="false" stroked="false">
            <v:textbox inset="0,0,0,0">
              <w:txbxContent>
                <w:p>
                  <w:pPr>
                    <w:pStyle w:val="BodyText"/>
                    <w:rPr>
                      <w:rFonts w:ascii="Times New Roman"/>
                      <w:sz w:val="17"/>
                    </w:rPr>
                  </w:pPr>
                </w:p>
              </w:txbxContent>
            </v:textbox>
            <w10:wrap type="none"/>
          </v:shape>
        </w:pict>
      </w:r>
      <w:r>
        <w:rPr/>
        <w:pict>
          <v:shape style="position:absolute;margin-left:402.453003pt;margin-top:196.278046pt;width:28.45pt;height:24.75pt;mso-position-horizontal-relative:page;mso-position-vertical-relative:page;z-index:-6784" type="#_x0000_t202" filled="false" stroked="false">
            <v:textbox inset="0,0,0,0">
              <w:txbxContent>
                <w:p>
                  <w:pPr>
                    <w:pStyle w:val="BodyText"/>
                    <w:rPr>
                      <w:rFonts w:ascii="Times New Roman"/>
                      <w:sz w:val="17"/>
                    </w:rPr>
                  </w:pPr>
                </w:p>
              </w:txbxContent>
            </v:textbox>
            <w10:wrap type="none"/>
          </v:shape>
        </w:pict>
      </w:r>
      <w:r>
        <w:rPr/>
        <w:pict>
          <v:shape style="position:absolute;margin-left:430.865967pt;margin-top:196.278046pt;width:136.1pt;height:24.75pt;mso-position-horizontal-relative:page;mso-position-vertical-relative:page;z-index:-6760" type="#_x0000_t202" filled="false" stroked="false">
            <v:textbox inset="0,0,0,0">
              <w:txbxContent>
                <w:p>
                  <w:pPr>
                    <w:pStyle w:val="BodyText"/>
                    <w:rPr>
                      <w:rFonts w:ascii="Times New Roman"/>
                      <w:sz w:val="17"/>
                    </w:rPr>
                  </w:pPr>
                </w:p>
              </w:txbxContent>
            </v:textbox>
            <w10:wrap type="none"/>
          </v:shape>
        </w:pict>
      </w:r>
      <w:r>
        <w:rPr/>
        <w:pict>
          <v:shape style="position:absolute;margin-left:566.928955pt;margin-top:196.278046pt;width:28.35pt;height:24.75pt;mso-position-horizontal-relative:page;mso-position-vertical-relative:page;z-index:-6736" type="#_x0000_t202" filled="false" stroked="false">
            <v:textbox inset="0,0,0,0">
              <w:txbxContent>
                <w:p>
                  <w:pPr>
                    <w:pStyle w:val="BodyText"/>
                    <w:rPr>
                      <w:rFonts w:ascii="Times New Roman"/>
                      <w:sz w:val="17"/>
                    </w:rPr>
                  </w:pPr>
                </w:p>
              </w:txbxContent>
            </v:textbox>
            <w10:wrap type="none"/>
          </v:shape>
        </w:pict>
      </w:r>
      <w:r>
        <w:rPr/>
        <w:pict>
          <v:shape style="position:absolute;margin-left:402.453003pt;margin-top:221.014038pt;width:28.45pt;height:122pt;mso-position-horizontal-relative:page;mso-position-vertical-relative:page;z-index:-6712" type="#_x0000_t202" filled="false" stroked="false">
            <v:textbox inset="0,0,0,0">
              <w:txbxContent>
                <w:p>
                  <w:pPr>
                    <w:pStyle w:val="BodyText"/>
                    <w:rPr>
                      <w:rFonts w:ascii="Times New Roman"/>
                      <w:sz w:val="17"/>
                    </w:rPr>
                  </w:pPr>
                </w:p>
              </w:txbxContent>
            </v:textbox>
            <w10:wrap type="none"/>
          </v:shape>
        </w:pict>
      </w:r>
      <w:r>
        <w:rPr/>
        <w:pict>
          <v:shape style="position:absolute;margin-left:430.865967pt;margin-top:221.014038pt;width:136.1pt;height:122pt;mso-position-horizontal-relative:page;mso-position-vertical-relative:page;z-index:-6688" type="#_x0000_t202" filled="false" stroked="false">
            <v:textbox inset="0,0,0,0">
              <w:txbxContent>
                <w:p>
                  <w:pPr>
                    <w:pStyle w:val="BodyText"/>
                    <w:rPr>
                      <w:rFonts w:ascii="Times New Roman"/>
                      <w:sz w:val="17"/>
                    </w:rPr>
                  </w:pPr>
                </w:p>
              </w:txbxContent>
            </v:textbox>
            <w10:wrap type="none"/>
          </v:shape>
        </w:pict>
      </w:r>
      <w:r>
        <w:rPr/>
        <w:pict>
          <v:shape style="position:absolute;margin-left:566.928955pt;margin-top:221.014038pt;width:28.35pt;height:122pt;mso-position-horizontal-relative:page;mso-position-vertical-relative:page;z-index:-6664" type="#_x0000_t202" filled="false" stroked="false">
            <v:textbox inset="0,0,0,0">
              <w:txbxContent>
                <w:p>
                  <w:pPr>
                    <w:pStyle w:val="BodyText"/>
                    <w:rPr>
                      <w:rFonts w:ascii="Times New Roman"/>
                      <w:sz w:val="17"/>
                    </w:rPr>
                  </w:pPr>
                </w:p>
              </w:txbxContent>
            </v:textbox>
            <w10:wrap type="none"/>
          </v:shape>
        </w:pict>
      </w:r>
      <w:r>
        <w:rPr/>
        <w:pict>
          <v:shape style="position:absolute;margin-left:402.453003pt;margin-top:342.993042pt;width:192.85pt;height:48.35pt;mso-position-horizontal-relative:page;mso-position-vertical-relative:page;z-index:-6640" type="#_x0000_t202" filled="false" stroked="false">
            <v:textbox inset="0,0,0,0">
              <w:txbxContent>
                <w:p>
                  <w:pPr>
                    <w:pStyle w:val="BodyText"/>
                    <w:rPr>
                      <w:rFonts w:ascii="Times New Roman"/>
                      <w:sz w:val="17"/>
                    </w:rPr>
                  </w:pPr>
                </w:p>
              </w:txbxContent>
            </v:textbox>
            <w10:wrap type="none"/>
          </v:shape>
        </w:pict>
      </w:r>
    </w:p>
    <w:p>
      <w:pPr>
        <w:spacing w:after="0"/>
        <w:rPr>
          <w:sz w:val="2"/>
          <w:szCs w:val="2"/>
        </w:rPr>
        <w:sectPr>
          <w:type w:val="continuous"/>
          <w:pgSz w:w="11910" w:h="16840"/>
          <w:pgMar w:top="720" w:bottom="280" w:left="720" w:right="1680"/>
        </w:sectPr>
      </w:pPr>
    </w:p>
    <w:p>
      <w:pPr>
        <w:rPr>
          <w:sz w:val="2"/>
          <w:szCs w:val="2"/>
        </w:rPr>
      </w:pPr>
      <w:r>
        <w:rPr/>
        <w:drawing>
          <wp:anchor distT="0" distB="0" distL="0" distR="0" allowOverlap="1" layoutInCell="1" locked="0" behindDoc="1" simplePos="0" relativeHeight="268428839">
            <wp:simplePos x="0" y="0"/>
            <wp:positionH relativeFrom="page">
              <wp:posOffset>571777</wp:posOffset>
            </wp:positionH>
            <wp:positionV relativeFrom="page">
              <wp:posOffset>1088344</wp:posOffset>
            </wp:positionV>
            <wp:extent cx="4186050" cy="690314"/>
            <wp:effectExtent l="0" t="0" r="0" b="0"/>
            <wp:wrapNone/>
            <wp:docPr id="1" name="image9.jpeg" descr=""/>
            <wp:cNvGraphicFramePr>
              <a:graphicFrameLocks noChangeAspect="1"/>
            </wp:cNvGraphicFramePr>
            <a:graphic>
              <a:graphicData uri="http://schemas.openxmlformats.org/drawingml/2006/picture">
                <pic:pic>
                  <pic:nvPicPr>
                    <pic:cNvPr id="2" name="image9.jpeg"/>
                    <pic:cNvPicPr/>
                  </pic:nvPicPr>
                  <pic:blipFill>
                    <a:blip r:embed="rId13" cstate="print"/>
                    <a:stretch>
                      <a:fillRect/>
                    </a:stretch>
                  </pic:blipFill>
                  <pic:spPr>
                    <a:xfrm>
                      <a:off x="0" y="0"/>
                      <a:ext cx="4186050" cy="690314"/>
                    </a:xfrm>
                    <a:prstGeom prst="rect">
                      <a:avLst/>
                    </a:prstGeom>
                  </pic:spPr>
                </pic:pic>
              </a:graphicData>
            </a:graphic>
          </wp:anchor>
        </w:drawing>
      </w:r>
      <w:r>
        <w:rPr/>
        <w:pict>
          <v:group style="position:absolute;margin-left:402.776001pt;margin-top:.000024pt;width:192.6pt;height:813.5pt;mso-position-horizontal-relative:page;mso-position-vertical-relative:page;z-index:-6592" coordorigin="8056,0" coordsize="3852,16270">
            <v:rect style="position:absolute;left:8619;top:7423;width:2722;height:515" filled="true" fillcolor="#a6bfde" stroked="false">
              <v:fill type="solid"/>
            </v:rect>
            <v:shape style="position:absolute;left:8619;top:11722;width:2722;height:3172" type="#_x0000_t75" stroked="false">
              <v:imagedata r:id="rId14" o:title=""/>
            </v:shape>
            <v:shape style="position:absolute;left:8615;top:14681;width:2725;height:1588" type="#_x0000_t75" stroked="false">
              <v:imagedata r:id="rId15" o:title=""/>
            </v:shape>
            <v:shape style="position:absolute;left:8619;top:0;width:2722;height:6858" type="#_x0000_t75" stroked="false">
              <v:imagedata r:id="rId16" o:title=""/>
            </v:shape>
            <v:shape style="position:absolute;left:8221;top:0;width:3686;height:14217" type="#_x0000_t75" stroked="false">
              <v:imagedata r:id="rId17" o:title=""/>
            </v:shape>
            <v:shape style="position:absolute;left:10602;top:15135;width:1304;height:1123" coordorigin="10603,15135" coordsize="1304,1123" path="m11113,15583l10985,15362,10730,15362,10603,15583,10730,15804,10985,15804,11113,15583m11510,15810l11383,15589,11128,15589,11000,15810,11128,16031,11383,16031,11510,15810m11510,15356l11383,15135,11128,15135,11000,15356,11128,15577,11383,15577,11510,15356m11907,16037l11779,15816,11524,15816,11396,16037,11524,16258,11779,16258,11907,16037m11907,15583l11779,15362,11524,15362,11396,15583,11524,15804,11779,15804,11907,15583e" filled="true" fillcolor="#ffffff" stroked="false">
              <v:path arrowok="t"/>
              <v:fill opacity="13107f" type="solid"/>
            </v:shape>
            <v:rect style="position:absolute;left:8055;top:7938;width:3850;height:4313" filled="true" fillcolor="#231f20" stroked="false">
              <v:fill opacity="29491f" type="solid"/>
            </v:rect>
            <v:shape style="position:absolute;left:8222;top:7991;width:3684;height:4097" type="#_x0000_t75" stroked="false">
              <v:imagedata r:id="rId18" o:title=""/>
            </v:shape>
            <v:rect style="position:absolute;left:8055;top:4039;width:3850;height:3384" filled="true" fillcolor="#231f20" stroked="false">
              <v:fill opacity="29491f" type="solid"/>
            </v:rect>
            <v:shape style="position:absolute;left:8222;top:4093;width:3684;height:3162" type="#_x0000_t75" stroked="false">
              <v:imagedata r:id="rId19" o:title=""/>
            </v:shape>
            <v:rect style="position:absolute;left:8055;top:851;width:3850;height:2672" filled="true" fillcolor="#231f20" stroked="false">
              <v:fill opacity="29491f" type="solid"/>
            </v:rect>
            <v:shape style="position:absolute;left:8222;top:905;width:3684;height:2452" type="#_x0000_t75" stroked="false">
              <v:imagedata r:id="rId20" o:title=""/>
            </v:shape>
            <w10:wrap type="none"/>
          </v:group>
        </w:pict>
      </w:r>
      <w:r>
        <w:rPr/>
        <w:pict>
          <v:shape style="position:absolute;margin-left:43.294399pt;margin-top:36.262379pt;width:264.5pt;height:44pt;mso-position-horizontal-relative:page;mso-position-vertical-relative:page;z-index:-6568" type="#_x0000_t202" filled="false" stroked="false">
            <v:textbox inset="0,0,0,0">
              <w:txbxContent>
                <w:p>
                  <w:pPr>
                    <w:spacing w:line="874" w:lineRule="exact" w:before="0"/>
                    <w:ind w:left="20" w:right="0" w:firstLine="0"/>
                    <w:jc w:val="left"/>
                    <w:rPr>
                      <w:sz w:val="76"/>
                    </w:rPr>
                  </w:pPr>
                  <w:r>
                    <w:rPr>
                      <w:color w:val="A6BFDE"/>
                      <w:w w:val="70"/>
                      <w:sz w:val="76"/>
                    </w:rPr>
                    <w:t>Capability Statement</w:t>
                  </w:r>
                </w:p>
              </w:txbxContent>
            </v:textbox>
            <w10:wrap type="none"/>
          </v:shape>
        </w:pict>
      </w:r>
      <w:r>
        <w:rPr/>
        <w:pict>
          <v:shape style="position:absolute;margin-left:44.440899pt;margin-top:144.615021pt;width:338.7pt;height:196.65pt;mso-position-horizontal-relative:page;mso-position-vertical-relative:page;z-index:-6544" type="#_x0000_t202" filled="false" stroked="false">
            <v:textbox inset="0,0,0,0">
              <w:txbxContent>
                <w:p>
                  <w:pPr>
                    <w:spacing w:before="23"/>
                    <w:ind w:left="20" w:right="0" w:firstLine="0"/>
                    <w:jc w:val="left"/>
                    <w:rPr>
                      <w:b/>
                      <w:sz w:val="24"/>
                    </w:rPr>
                  </w:pPr>
                  <w:r>
                    <w:rPr>
                      <w:b/>
                      <w:color w:val="0069AA"/>
                      <w:w w:val="105"/>
                      <w:sz w:val="24"/>
                    </w:rPr>
                    <w:t>Resources</w:t>
                  </w:r>
                </w:p>
                <w:p>
                  <w:pPr>
                    <w:pStyle w:val="BodyText"/>
                    <w:spacing w:line="249" w:lineRule="auto" w:before="53"/>
                    <w:ind w:left="20" w:right="157"/>
                    <w:jc w:val="both"/>
                  </w:pPr>
                  <w:r>
                    <w:rPr>
                      <w:color w:val="231F20"/>
                    </w:rPr>
                    <w:t>The School has approximately 45 full-time academic staff supported by 15 full-time technical</w:t>
                  </w:r>
                  <w:r>
                    <w:rPr>
                      <w:color w:val="231F20"/>
                      <w:spacing w:val="-10"/>
                    </w:rPr>
                    <w:t> </w:t>
                  </w:r>
                  <w:r>
                    <w:rPr>
                      <w:color w:val="231F20"/>
                    </w:rPr>
                    <w:t>staff.</w:t>
                  </w:r>
                  <w:r>
                    <w:rPr>
                      <w:color w:val="231F20"/>
                      <w:spacing w:val="-9"/>
                    </w:rPr>
                    <w:t> </w:t>
                  </w:r>
                  <w:r>
                    <w:rPr>
                      <w:color w:val="231F20"/>
                    </w:rPr>
                    <w:t>The</w:t>
                  </w:r>
                  <w:r>
                    <w:rPr>
                      <w:color w:val="231F20"/>
                      <w:spacing w:val="-9"/>
                    </w:rPr>
                    <w:t> </w:t>
                  </w:r>
                  <w:r>
                    <w:rPr>
                      <w:color w:val="231F20"/>
                    </w:rPr>
                    <w:t>majority</w:t>
                  </w:r>
                  <w:r>
                    <w:rPr>
                      <w:color w:val="231F20"/>
                      <w:spacing w:val="-10"/>
                    </w:rPr>
                    <w:t> </w:t>
                  </w:r>
                  <w:r>
                    <w:rPr>
                      <w:color w:val="231F20"/>
                    </w:rPr>
                    <w:t>of</w:t>
                  </w:r>
                  <w:r>
                    <w:rPr>
                      <w:color w:val="231F20"/>
                      <w:spacing w:val="-9"/>
                    </w:rPr>
                    <w:t> </w:t>
                  </w:r>
                  <w:r>
                    <w:rPr>
                      <w:color w:val="231F20"/>
                    </w:rPr>
                    <w:t>academic</w:t>
                  </w:r>
                  <w:r>
                    <w:rPr>
                      <w:color w:val="231F20"/>
                      <w:spacing w:val="-9"/>
                    </w:rPr>
                    <w:t> </w:t>
                  </w:r>
                  <w:r>
                    <w:rPr>
                      <w:color w:val="231F20"/>
                    </w:rPr>
                    <w:t>staff</w:t>
                  </w:r>
                  <w:r>
                    <w:rPr>
                      <w:color w:val="231F20"/>
                      <w:spacing w:val="-9"/>
                    </w:rPr>
                    <w:t> </w:t>
                  </w:r>
                  <w:r>
                    <w:rPr>
                      <w:color w:val="231F20"/>
                    </w:rPr>
                    <w:t>have</w:t>
                  </w:r>
                  <w:r>
                    <w:rPr>
                      <w:color w:val="231F20"/>
                      <w:spacing w:val="-10"/>
                    </w:rPr>
                    <w:t> </w:t>
                  </w:r>
                  <w:r>
                    <w:rPr>
                      <w:color w:val="231F20"/>
                    </w:rPr>
                    <w:t>practical</w:t>
                  </w:r>
                  <w:r>
                    <w:rPr>
                      <w:color w:val="231F20"/>
                      <w:spacing w:val="-9"/>
                    </w:rPr>
                    <w:t> </w:t>
                  </w:r>
                  <w:r>
                    <w:rPr>
                      <w:color w:val="231F20"/>
                    </w:rPr>
                    <w:t>industry</w:t>
                  </w:r>
                  <w:r>
                    <w:rPr>
                      <w:color w:val="231F20"/>
                      <w:spacing w:val="-9"/>
                    </w:rPr>
                    <w:t> </w:t>
                  </w:r>
                  <w:r>
                    <w:rPr>
                      <w:color w:val="231F20"/>
                    </w:rPr>
                    <w:t>and</w:t>
                  </w:r>
                  <w:r>
                    <w:rPr>
                      <w:color w:val="231F20"/>
                      <w:spacing w:val="-9"/>
                    </w:rPr>
                    <w:t> </w:t>
                  </w:r>
                  <w:r>
                    <w:rPr>
                      <w:color w:val="231F20"/>
                    </w:rPr>
                    <w:t>consulting experience.</w:t>
                  </w:r>
                </w:p>
                <w:p>
                  <w:pPr>
                    <w:spacing w:before="59"/>
                    <w:ind w:left="20" w:right="0" w:firstLine="0"/>
                    <w:jc w:val="left"/>
                    <w:rPr>
                      <w:b/>
                      <w:sz w:val="18"/>
                    </w:rPr>
                  </w:pPr>
                  <w:r>
                    <w:rPr>
                      <w:rFonts w:ascii="Wingdings 3" w:hAnsi="Wingdings 3"/>
                      <w:color w:val="74A1CE"/>
                      <w:position w:val="2"/>
                      <w:sz w:val="14"/>
                    </w:rPr>
                    <w:t></w:t>
                  </w:r>
                  <w:r>
                    <w:rPr>
                      <w:rFonts w:ascii="Times New Roman" w:hAnsi="Times New Roman"/>
                      <w:color w:val="74A1CE"/>
                      <w:position w:val="2"/>
                      <w:sz w:val="14"/>
                    </w:rPr>
                    <w:t> </w:t>
                  </w:r>
                  <w:r>
                    <w:rPr>
                      <w:b/>
                      <w:color w:val="231F20"/>
                      <w:sz w:val="18"/>
                    </w:rPr>
                    <w:t>Construction Technology Research laboratory:</w:t>
                  </w:r>
                </w:p>
                <w:p>
                  <w:pPr>
                    <w:pStyle w:val="BodyText"/>
                    <w:spacing w:line="249" w:lineRule="auto" w:before="9"/>
                    <w:ind w:left="196"/>
                  </w:pPr>
                  <w:r>
                    <w:rPr>
                      <w:color w:val="231F20"/>
                    </w:rPr>
                    <w:t>This</w:t>
                  </w:r>
                  <w:r>
                    <w:rPr>
                      <w:color w:val="231F20"/>
                      <w:spacing w:val="-31"/>
                    </w:rPr>
                    <w:t> </w:t>
                  </w:r>
                  <w:r>
                    <w:rPr>
                      <w:color w:val="231F20"/>
                    </w:rPr>
                    <w:t>research</w:t>
                  </w:r>
                  <w:r>
                    <w:rPr>
                      <w:color w:val="231F20"/>
                      <w:spacing w:val="-30"/>
                    </w:rPr>
                    <w:t> </w:t>
                  </w:r>
                  <w:r>
                    <w:rPr>
                      <w:color w:val="231F20"/>
                    </w:rPr>
                    <w:t>laboratory</w:t>
                  </w:r>
                  <w:r>
                    <w:rPr>
                      <w:color w:val="231F20"/>
                      <w:spacing w:val="-30"/>
                    </w:rPr>
                    <w:t> </w:t>
                  </w:r>
                  <w:r>
                    <w:rPr>
                      <w:color w:val="231F20"/>
                    </w:rPr>
                    <w:t>is</w:t>
                  </w:r>
                  <w:r>
                    <w:rPr>
                      <w:color w:val="231F20"/>
                      <w:spacing w:val="-30"/>
                    </w:rPr>
                    <w:t> </w:t>
                  </w:r>
                  <w:r>
                    <w:rPr>
                      <w:color w:val="231F20"/>
                    </w:rPr>
                    <w:t>a</w:t>
                  </w:r>
                  <w:r>
                    <w:rPr>
                      <w:color w:val="231F20"/>
                      <w:spacing w:val="-31"/>
                    </w:rPr>
                    <w:t> </w:t>
                  </w:r>
                  <w:r>
                    <w:rPr>
                      <w:color w:val="231F20"/>
                      <w:spacing w:val="-6"/>
                    </w:rPr>
                    <w:t>NATA</w:t>
                  </w:r>
                  <w:r>
                    <w:rPr>
                      <w:color w:val="231F20"/>
                      <w:spacing w:val="-30"/>
                    </w:rPr>
                    <w:t> </w:t>
                  </w:r>
                  <w:r>
                    <w:rPr>
                      <w:color w:val="231F20"/>
                    </w:rPr>
                    <w:t>accredited</w:t>
                  </w:r>
                  <w:r>
                    <w:rPr>
                      <w:color w:val="231F20"/>
                      <w:spacing w:val="-30"/>
                    </w:rPr>
                    <w:t> </w:t>
                  </w:r>
                  <w:r>
                    <w:rPr>
                      <w:color w:val="231F20"/>
                    </w:rPr>
                    <w:t>testing</w:t>
                  </w:r>
                  <w:r>
                    <w:rPr>
                      <w:color w:val="231F20"/>
                      <w:spacing w:val="-30"/>
                    </w:rPr>
                    <w:t> </w:t>
                  </w:r>
                  <w:r>
                    <w:rPr>
                      <w:color w:val="231F20"/>
                    </w:rPr>
                    <w:t>facility</w:t>
                  </w:r>
                  <w:r>
                    <w:rPr>
                      <w:color w:val="231F20"/>
                      <w:spacing w:val="-30"/>
                    </w:rPr>
                    <w:t> </w:t>
                  </w:r>
                  <w:r>
                    <w:rPr>
                      <w:color w:val="231F20"/>
                    </w:rPr>
                    <w:t>complying</w:t>
                  </w:r>
                  <w:r>
                    <w:rPr>
                      <w:color w:val="231F20"/>
                      <w:spacing w:val="-31"/>
                    </w:rPr>
                    <w:t> </w:t>
                  </w:r>
                  <w:r>
                    <w:rPr>
                      <w:color w:val="231F20"/>
                    </w:rPr>
                    <w:t>with</w:t>
                  </w:r>
                  <w:r>
                    <w:rPr>
                      <w:color w:val="231F20"/>
                      <w:spacing w:val="-30"/>
                    </w:rPr>
                    <w:t> </w:t>
                  </w:r>
                  <w:r>
                    <w:rPr>
                      <w:color w:val="231F20"/>
                    </w:rPr>
                    <w:t>Australian and ISO standards. </w:t>
                  </w:r>
                  <w:r>
                    <w:rPr>
                      <w:color w:val="231F20"/>
                      <w:spacing w:val="-6"/>
                    </w:rPr>
                    <w:t>NATA </w:t>
                  </w:r>
                  <w:r>
                    <w:rPr>
                      <w:color w:val="231F20"/>
                    </w:rPr>
                    <w:t>testing is available not only to published standards, but also</w:t>
                  </w:r>
                  <w:r>
                    <w:rPr>
                      <w:color w:val="231F20"/>
                      <w:spacing w:val="-21"/>
                    </w:rPr>
                    <w:t> </w:t>
                  </w:r>
                  <w:r>
                    <w:rPr>
                      <w:color w:val="231F20"/>
                    </w:rPr>
                    <w:t>using</w:t>
                  </w:r>
                  <w:r>
                    <w:rPr>
                      <w:color w:val="231F20"/>
                      <w:spacing w:val="-21"/>
                    </w:rPr>
                    <w:t> </w:t>
                  </w:r>
                  <w:r>
                    <w:rPr>
                      <w:color w:val="231F20"/>
                    </w:rPr>
                    <w:t>in</w:t>
                  </w:r>
                  <w:r>
                    <w:rPr>
                      <w:color w:val="231F20"/>
                      <w:spacing w:val="-21"/>
                    </w:rPr>
                    <w:t> </w:t>
                  </w:r>
                  <w:r>
                    <w:rPr>
                      <w:color w:val="231F20"/>
                    </w:rPr>
                    <w:t>house</w:t>
                  </w:r>
                  <w:r>
                    <w:rPr>
                      <w:color w:val="231F20"/>
                      <w:spacing w:val="-20"/>
                    </w:rPr>
                    <w:t> </w:t>
                  </w:r>
                  <w:r>
                    <w:rPr>
                      <w:color w:val="231F20"/>
                    </w:rPr>
                    <w:t>developed</w:t>
                  </w:r>
                  <w:r>
                    <w:rPr>
                      <w:color w:val="231F20"/>
                      <w:spacing w:val="-21"/>
                    </w:rPr>
                    <w:t> </w:t>
                  </w:r>
                  <w:r>
                    <w:rPr>
                      <w:color w:val="231F20"/>
                    </w:rPr>
                    <w:t>procedures</w:t>
                  </w:r>
                  <w:r>
                    <w:rPr>
                      <w:color w:val="231F20"/>
                      <w:spacing w:val="-21"/>
                    </w:rPr>
                    <w:t> </w:t>
                  </w:r>
                  <w:r>
                    <w:rPr>
                      <w:color w:val="231F20"/>
                    </w:rPr>
                    <w:t>for</w:t>
                  </w:r>
                  <w:r>
                    <w:rPr>
                      <w:color w:val="231F20"/>
                      <w:spacing w:val="-21"/>
                    </w:rPr>
                    <w:t> </w:t>
                  </w:r>
                  <w:r>
                    <w:rPr>
                      <w:color w:val="231F20"/>
                    </w:rPr>
                    <w:t>unusual</w:t>
                  </w:r>
                  <w:r>
                    <w:rPr>
                      <w:color w:val="231F20"/>
                      <w:spacing w:val="-20"/>
                    </w:rPr>
                    <w:t> </w:t>
                  </w:r>
                  <w:r>
                    <w:rPr>
                      <w:color w:val="231F20"/>
                    </w:rPr>
                    <w:t>samples.</w:t>
                  </w:r>
                  <w:r>
                    <w:rPr>
                      <w:color w:val="231F20"/>
                      <w:spacing w:val="-21"/>
                    </w:rPr>
                    <w:t> </w:t>
                  </w:r>
                  <w:r>
                    <w:rPr>
                      <w:color w:val="231F20"/>
                    </w:rPr>
                    <w:t>Services</w:t>
                  </w:r>
                  <w:r>
                    <w:rPr>
                      <w:color w:val="231F20"/>
                      <w:spacing w:val="-21"/>
                    </w:rPr>
                    <w:t> </w:t>
                  </w:r>
                  <w:r>
                    <w:rPr>
                      <w:color w:val="231F20"/>
                    </w:rPr>
                    <w:t>available include both static and dynamic testing for components and assemblies within the research</w:t>
                  </w:r>
                  <w:r>
                    <w:rPr>
                      <w:color w:val="231F20"/>
                      <w:spacing w:val="-21"/>
                    </w:rPr>
                    <w:t> </w:t>
                  </w:r>
                  <w:r>
                    <w:rPr>
                      <w:color w:val="231F20"/>
                    </w:rPr>
                    <w:t>laboratory</w:t>
                  </w:r>
                  <w:r>
                    <w:rPr>
                      <w:color w:val="231F20"/>
                      <w:spacing w:val="-21"/>
                    </w:rPr>
                    <w:t> </w:t>
                  </w:r>
                  <w:r>
                    <w:rPr>
                      <w:color w:val="231F20"/>
                    </w:rPr>
                    <w:t>or</w:t>
                  </w:r>
                  <w:r>
                    <w:rPr>
                      <w:color w:val="231F20"/>
                      <w:spacing w:val="-20"/>
                    </w:rPr>
                    <w:t> </w:t>
                  </w:r>
                  <w:r>
                    <w:rPr>
                      <w:color w:val="231F20"/>
                    </w:rPr>
                    <w:t>on-site.</w:t>
                  </w:r>
                  <w:r>
                    <w:rPr>
                      <w:color w:val="231F20"/>
                      <w:spacing w:val="-21"/>
                    </w:rPr>
                    <w:t> </w:t>
                  </w:r>
                  <w:r>
                    <w:rPr>
                      <w:color w:val="231F20"/>
                    </w:rPr>
                    <w:t>Concrete,</w:t>
                  </w:r>
                  <w:r>
                    <w:rPr>
                      <w:color w:val="231F20"/>
                      <w:spacing w:val="-20"/>
                    </w:rPr>
                    <w:t> </w:t>
                  </w:r>
                  <w:r>
                    <w:rPr>
                      <w:color w:val="231F20"/>
                    </w:rPr>
                    <w:t>steel,</w:t>
                  </w:r>
                  <w:r>
                    <w:rPr>
                      <w:color w:val="231F20"/>
                      <w:spacing w:val="-21"/>
                    </w:rPr>
                    <w:t> </w:t>
                  </w:r>
                  <w:r>
                    <w:rPr>
                      <w:color w:val="231F20"/>
                    </w:rPr>
                    <w:t>plastics,</w:t>
                  </w:r>
                  <w:r>
                    <w:rPr>
                      <w:color w:val="231F20"/>
                      <w:spacing w:val="-20"/>
                    </w:rPr>
                    <w:t> </w:t>
                  </w:r>
                  <w:r>
                    <w:rPr>
                      <w:color w:val="231F20"/>
                    </w:rPr>
                    <w:t>composites</w:t>
                  </w:r>
                  <w:r>
                    <w:rPr>
                      <w:color w:val="231F20"/>
                      <w:spacing w:val="-21"/>
                    </w:rPr>
                    <w:t> </w:t>
                  </w:r>
                  <w:r>
                    <w:rPr>
                      <w:color w:val="231F20"/>
                    </w:rPr>
                    <w:t>of</w:t>
                  </w:r>
                  <w:r>
                    <w:rPr>
                      <w:color w:val="231F20"/>
                      <w:spacing w:val="-21"/>
                    </w:rPr>
                    <w:t> </w:t>
                  </w:r>
                  <w:r>
                    <w:rPr>
                      <w:color w:val="231F20"/>
                    </w:rPr>
                    <w:t>these,</w:t>
                  </w:r>
                  <w:r>
                    <w:rPr>
                      <w:color w:val="231F20"/>
                      <w:spacing w:val="-20"/>
                    </w:rPr>
                    <w:t> </w:t>
                  </w:r>
                  <w:r>
                    <w:rPr>
                      <w:color w:val="231F20"/>
                    </w:rPr>
                    <w:t>as</w:t>
                  </w:r>
                  <w:r>
                    <w:rPr>
                      <w:color w:val="231F20"/>
                      <w:spacing w:val="-21"/>
                    </w:rPr>
                    <w:t> </w:t>
                  </w:r>
                  <w:r>
                    <w:rPr>
                      <w:color w:val="231F20"/>
                    </w:rPr>
                    <w:t>well as</w:t>
                  </w:r>
                  <w:r>
                    <w:rPr>
                      <w:color w:val="231F20"/>
                      <w:spacing w:val="-5"/>
                    </w:rPr>
                    <w:t> </w:t>
                  </w:r>
                  <w:r>
                    <w:rPr>
                      <w:color w:val="231F20"/>
                    </w:rPr>
                    <w:t>polystyrene,</w:t>
                  </w:r>
                  <w:r>
                    <w:rPr>
                      <w:color w:val="231F20"/>
                      <w:spacing w:val="-5"/>
                    </w:rPr>
                    <w:t> </w:t>
                  </w:r>
                  <w:r>
                    <w:rPr>
                      <w:color w:val="231F20"/>
                    </w:rPr>
                    <w:t>alloys</w:t>
                  </w:r>
                  <w:r>
                    <w:rPr>
                      <w:color w:val="231F20"/>
                      <w:spacing w:val="-5"/>
                    </w:rPr>
                    <w:t> </w:t>
                  </w:r>
                  <w:r>
                    <w:rPr>
                      <w:color w:val="231F20"/>
                    </w:rPr>
                    <w:t>and</w:t>
                  </w:r>
                  <w:r>
                    <w:rPr>
                      <w:color w:val="231F20"/>
                      <w:spacing w:val="-5"/>
                    </w:rPr>
                    <w:t> </w:t>
                  </w:r>
                  <w:r>
                    <w:rPr>
                      <w:color w:val="231F20"/>
                    </w:rPr>
                    <w:t>timber</w:t>
                  </w:r>
                  <w:r>
                    <w:rPr>
                      <w:color w:val="231F20"/>
                      <w:spacing w:val="-5"/>
                    </w:rPr>
                    <w:t> </w:t>
                  </w:r>
                  <w:r>
                    <w:rPr>
                      <w:color w:val="231F20"/>
                    </w:rPr>
                    <w:t>can</w:t>
                  </w:r>
                  <w:r>
                    <w:rPr>
                      <w:color w:val="231F20"/>
                      <w:spacing w:val="-4"/>
                    </w:rPr>
                    <w:t> </w:t>
                  </w:r>
                  <w:r>
                    <w:rPr>
                      <w:color w:val="231F20"/>
                    </w:rPr>
                    <w:t>all</w:t>
                  </w:r>
                  <w:r>
                    <w:rPr>
                      <w:color w:val="231F20"/>
                      <w:spacing w:val="-5"/>
                    </w:rPr>
                    <w:t> </w:t>
                  </w:r>
                  <w:r>
                    <w:rPr>
                      <w:color w:val="231F20"/>
                    </w:rPr>
                    <w:t>tested</w:t>
                  </w:r>
                  <w:r>
                    <w:rPr>
                      <w:color w:val="231F20"/>
                      <w:spacing w:val="-5"/>
                    </w:rPr>
                    <w:t> </w:t>
                  </w:r>
                  <w:r>
                    <w:rPr>
                      <w:color w:val="231F20"/>
                    </w:rPr>
                    <w:t>using</w:t>
                  </w:r>
                  <w:r>
                    <w:rPr>
                      <w:color w:val="231F20"/>
                      <w:spacing w:val="-5"/>
                    </w:rPr>
                    <w:t> </w:t>
                  </w:r>
                  <w:r>
                    <w:rPr>
                      <w:color w:val="231F20"/>
                    </w:rPr>
                    <w:t>this</w:t>
                  </w:r>
                  <w:r>
                    <w:rPr>
                      <w:color w:val="231F20"/>
                      <w:spacing w:val="-5"/>
                    </w:rPr>
                    <w:t> </w:t>
                  </w:r>
                  <w:r>
                    <w:rPr>
                      <w:color w:val="231F20"/>
                    </w:rPr>
                    <w:t>facility.</w:t>
                  </w:r>
                </w:p>
                <w:p>
                  <w:pPr>
                    <w:spacing w:before="61"/>
                    <w:ind w:left="20" w:right="0" w:firstLine="0"/>
                    <w:jc w:val="left"/>
                    <w:rPr>
                      <w:b/>
                      <w:sz w:val="18"/>
                    </w:rPr>
                  </w:pPr>
                  <w:r>
                    <w:rPr>
                      <w:rFonts w:ascii="Wingdings 3" w:hAnsi="Wingdings 3"/>
                      <w:color w:val="74A1CE"/>
                      <w:position w:val="2"/>
                      <w:sz w:val="14"/>
                    </w:rPr>
                    <w:t></w:t>
                  </w:r>
                  <w:r>
                    <w:rPr>
                      <w:rFonts w:ascii="Times New Roman" w:hAnsi="Times New Roman"/>
                      <w:color w:val="74A1CE"/>
                      <w:position w:val="2"/>
                      <w:sz w:val="14"/>
                    </w:rPr>
                    <w:t> </w:t>
                  </w:r>
                  <w:r>
                    <w:rPr>
                      <w:b/>
                      <w:color w:val="231F20"/>
                      <w:sz w:val="18"/>
                    </w:rPr>
                    <w:t>Design and Manufacturing:</w:t>
                  </w:r>
                </w:p>
                <w:p>
                  <w:pPr>
                    <w:pStyle w:val="BodyText"/>
                    <w:spacing w:line="249" w:lineRule="auto" w:before="9"/>
                    <w:ind w:left="196"/>
                  </w:pPr>
                  <w:r>
                    <w:rPr>
                      <w:color w:val="231F20"/>
                    </w:rPr>
                    <w:t>The</w:t>
                  </w:r>
                  <w:r>
                    <w:rPr>
                      <w:color w:val="231F20"/>
                      <w:spacing w:val="-12"/>
                    </w:rPr>
                    <w:t> </w:t>
                  </w:r>
                  <w:r>
                    <w:rPr>
                      <w:color w:val="231F20"/>
                    </w:rPr>
                    <w:t>facility</w:t>
                  </w:r>
                  <w:r>
                    <w:rPr>
                      <w:color w:val="231F20"/>
                      <w:spacing w:val="-11"/>
                    </w:rPr>
                    <w:t> </w:t>
                  </w:r>
                  <w:r>
                    <w:rPr>
                      <w:color w:val="231F20"/>
                    </w:rPr>
                    <w:t>has</w:t>
                  </w:r>
                  <w:r>
                    <w:rPr>
                      <w:color w:val="231F20"/>
                      <w:spacing w:val="-11"/>
                    </w:rPr>
                    <w:t> </w:t>
                  </w:r>
                  <w:r>
                    <w:rPr>
                      <w:color w:val="231F20"/>
                    </w:rPr>
                    <w:t>a</w:t>
                  </w:r>
                  <w:r>
                    <w:rPr>
                      <w:color w:val="231F20"/>
                      <w:spacing w:val="-11"/>
                    </w:rPr>
                    <w:t> </w:t>
                  </w:r>
                  <w:r>
                    <w:rPr>
                      <w:color w:val="231F20"/>
                    </w:rPr>
                    <w:t>range</w:t>
                  </w:r>
                  <w:r>
                    <w:rPr>
                      <w:color w:val="231F20"/>
                      <w:spacing w:val="-11"/>
                    </w:rPr>
                    <w:t> </w:t>
                  </w:r>
                  <w:r>
                    <w:rPr>
                      <w:color w:val="231F20"/>
                    </w:rPr>
                    <w:t>of</w:t>
                  </w:r>
                  <w:r>
                    <w:rPr>
                      <w:color w:val="231F20"/>
                      <w:spacing w:val="-11"/>
                    </w:rPr>
                    <w:t> </w:t>
                  </w:r>
                  <w:r>
                    <w:rPr>
                      <w:color w:val="231F20"/>
                    </w:rPr>
                    <w:t>capabilities</w:t>
                  </w:r>
                  <w:r>
                    <w:rPr>
                      <w:color w:val="231F20"/>
                      <w:spacing w:val="-11"/>
                    </w:rPr>
                    <w:t> </w:t>
                  </w:r>
                  <w:r>
                    <w:rPr>
                      <w:color w:val="231F20"/>
                    </w:rPr>
                    <w:t>for</w:t>
                  </w:r>
                  <w:r>
                    <w:rPr>
                      <w:color w:val="231F20"/>
                      <w:spacing w:val="-11"/>
                    </w:rPr>
                    <w:t> </w:t>
                  </w:r>
                  <w:r>
                    <w:rPr>
                      <w:color w:val="231F20"/>
                    </w:rPr>
                    <w:t>mechatronics,</w:t>
                  </w:r>
                  <w:r>
                    <w:rPr>
                      <w:color w:val="231F20"/>
                      <w:spacing w:val="-11"/>
                    </w:rPr>
                    <w:t> </w:t>
                  </w:r>
                  <w:r>
                    <w:rPr>
                      <w:color w:val="231F20"/>
                    </w:rPr>
                    <w:t>industrial</w:t>
                  </w:r>
                  <w:r>
                    <w:rPr>
                      <w:color w:val="231F20"/>
                      <w:spacing w:val="-11"/>
                    </w:rPr>
                    <w:t> </w:t>
                  </w:r>
                  <w:r>
                    <w:rPr>
                      <w:color w:val="231F20"/>
                    </w:rPr>
                    <w:t>design</w:t>
                  </w:r>
                  <w:r>
                    <w:rPr>
                      <w:color w:val="231F20"/>
                      <w:spacing w:val="-11"/>
                    </w:rPr>
                    <w:t> </w:t>
                  </w:r>
                  <w:r>
                    <w:rPr>
                      <w:color w:val="231F20"/>
                    </w:rPr>
                    <w:t>and</w:t>
                  </w:r>
                  <w:r>
                    <w:rPr>
                      <w:color w:val="231F20"/>
                      <w:spacing w:val="-11"/>
                    </w:rPr>
                    <w:t> </w:t>
                  </w:r>
                  <w:r>
                    <w:rPr>
                      <w:color w:val="231F20"/>
                    </w:rPr>
                    <w:t>small scale production that incorporate sustainable design concepts. Examples are 3D computer modelling and simulation laboratory, rapid prototyping equipment, a materials</w:t>
                  </w:r>
                  <w:r>
                    <w:rPr>
                      <w:color w:val="231F20"/>
                      <w:spacing w:val="-12"/>
                    </w:rPr>
                    <w:t> </w:t>
                  </w:r>
                  <w:r>
                    <w:rPr>
                      <w:color w:val="231F20"/>
                    </w:rPr>
                    <w:t>analysis</w:t>
                  </w:r>
                  <w:r>
                    <w:rPr>
                      <w:color w:val="231F20"/>
                      <w:spacing w:val="-12"/>
                    </w:rPr>
                    <w:t> </w:t>
                  </w:r>
                  <w:r>
                    <w:rPr>
                      <w:color w:val="231F20"/>
                    </w:rPr>
                    <w:t>and</w:t>
                  </w:r>
                  <w:r>
                    <w:rPr>
                      <w:color w:val="231F20"/>
                      <w:spacing w:val="-12"/>
                    </w:rPr>
                    <w:t> </w:t>
                  </w:r>
                  <w:r>
                    <w:rPr>
                      <w:color w:val="231F20"/>
                    </w:rPr>
                    <w:t>testing</w:t>
                  </w:r>
                  <w:r>
                    <w:rPr>
                      <w:color w:val="231F20"/>
                      <w:spacing w:val="-11"/>
                    </w:rPr>
                    <w:t> </w:t>
                  </w:r>
                  <w:r>
                    <w:rPr>
                      <w:color w:val="231F20"/>
                    </w:rPr>
                    <w:t>laboratory,</w:t>
                  </w:r>
                  <w:r>
                    <w:rPr>
                      <w:color w:val="231F20"/>
                      <w:spacing w:val="-12"/>
                    </w:rPr>
                    <w:t> </w:t>
                  </w:r>
                  <w:r>
                    <w:rPr>
                      <w:color w:val="231F20"/>
                    </w:rPr>
                    <w:t>product</w:t>
                  </w:r>
                  <w:r>
                    <w:rPr>
                      <w:color w:val="231F20"/>
                      <w:spacing w:val="-12"/>
                    </w:rPr>
                    <w:t> </w:t>
                  </w:r>
                  <w:r>
                    <w:rPr>
                      <w:color w:val="231F20"/>
                    </w:rPr>
                    <w:t>ergonomics</w:t>
                  </w:r>
                  <w:r>
                    <w:rPr>
                      <w:color w:val="231F20"/>
                      <w:spacing w:val="-11"/>
                    </w:rPr>
                    <w:t> </w:t>
                  </w:r>
                  <w:r>
                    <w:rPr>
                      <w:color w:val="231F20"/>
                    </w:rPr>
                    <w:t>studies</w:t>
                  </w:r>
                  <w:r>
                    <w:rPr>
                      <w:color w:val="231F20"/>
                      <w:spacing w:val="-12"/>
                    </w:rPr>
                    <w:t> </w:t>
                  </w:r>
                  <w:r>
                    <w:rPr>
                      <w:color w:val="231F20"/>
                    </w:rPr>
                    <w:t>and</w:t>
                  </w:r>
                  <w:r>
                    <w:rPr>
                      <w:color w:val="231F20"/>
                      <w:spacing w:val="-12"/>
                    </w:rPr>
                    <w:t> </w:t>
                  </w:r>
                  <w:r>
                    <w:rPr>
                      <w:color w:val="231F20"/>
                    </w:rPr>
                    <w:t>usability laboratory, and robotic assembly</w:t>
                  </w:r>
                  <w:r>
                    <w:rPr>
                      <w:color w:val="231F20"/>
                      <w:spacing w:val="6"/>
                    </w:rPr>
                    <w:t> </w:t>
                  </w:r>
                  <w:r>
                    <w:rPr>
                      <w:color w:val="231F20"/>
                    </w:rPr>
                    <w:t>laboratory.</w:t>
                  </w:r>
                </w:p>
              </w:txbxContent>
            </v:textbox>
            <w10:wrap type="none"/>
          </v:shape>
        </w:pict>
      </w:r>
      <w:r>
        <w:rPr/>
        <w:pict>
          <v:shape style="position:absolute;margin-left:44.440899pt;margin-top:348.822815pt;width:333.4pt;height:123.3pt;mso-position-horizontal-relative:page;mso-position-vertical-relative:page;z-index:-6520" type="#_x0000_t202" filled="false" stroked="false">
            <v:textbox inset="0,0,0,0">
              <w:txbxContent>
                <w:p>
                  <w:pPr>
                    <w:spacing w:before="23"/>
                    <w:ind w:left="20" w:right="0" w:firstLine="0"/>
                    <w:jc w:val="left"/>
                    <w:rPr>
                      <w:b/>
                      <w:sz w:val="24"/>
                    </w:rPr>
                  </w:pPr>
                  <w:r>
                    <w:rPr>
                      <w:b/>
                      <w:color w:val="0069AA"/>
                      <w:w w:val="105"/>
                      <w:sz w:val="24"/>
                    </w:rPr>
                    <w:t>Previous Clients and Projects</w:t>
                  </w:r>
                </w:p>
                <w:p>
                  <w:pPr>
                    <w:pStyle w:val="BodyText"/>
                    <w:spacing w:line="249" w:lineRule="auto" w:before="53"/>
                    <w:ind w:left="20"/>
                  </w:pPr>
                  <w:r>
                    <w:rPr>
                      <w:color w:val="231F20"/>
                    </w:rPr>
                    <w:t>Engineering</w:t>
                  </w:r>
                  <w:r>
                    <w:rPr>
                      <w:color w:val="231F20"/>
                      <w:spacing w:val="-15"/>
                    </w:rPr>
                    <w:t> </w:t>
                  </w:r>
                  <w:r>
                    <w:rPr>
                      <w:color w:val="231F20"/>
                    </w:rPr>
                    <w:t>academics</w:t>
                  </w:r>
                  <w:r>
                    <w:rPr>
                      <w:color w:val="231F20"/>
                      <w:spacing w:val="-14"/>
                    </w:rPr>
                    <w:t> </w:t>
                  </w:r>
                  <w:r>
                    <w:rPr>
                      <w:color w:val="231F20"/>
                    </w:rPr>
                    <w:t>at</w:t>
                  </w:r>
                  <w:r>
                    <w:rPr>
                      <w:color w:val="231F20"/>
                      <w:spacing w:val="-14"/>
                    </w:rPr>
                    <w:t> </w:t>
                  </w:r>
                  <w:r>
                    <w:rPr>
                      <w:color w:val="231F20"/>
                    </w:rPr>
                    <w:t>UWS</w:t>
                  </w:r>
                  <w:r>
                    <w:rPr>
                      <w:color w:val="231F20"/>
                      <w:spacing w:val="-14"/>
                    </w:rPr>
                    <w:t> </w:t>
                  </w:r>
                  <w:r>
                    <w:rPr>
                      <w:color w:val="231F20"/>
                    </w:rPr>
                    <w:t>are</w:t>
                  </w:r>
                  <w:r>
                    <w:rPr>
                      <w:color w:val="231F20"/>
                      <w:spacing w:val="-14"/>
                    </w:rPr>
                    <w:t> </w:t>
                  </w:r>
                  <w:r>
                    <w:rPr>
                      <w:color w:val="231F20"/>
                    </w:rPr>
                    <w:t>engaged</w:t>
                  </w:r>
                  <w:r>
                    <w:rPr>
                      <w:color w:val="231F20"/>
                      <w:spacing w:val="-14"/>
                    </w:rPr>
                    <w:t> </w:t>
                  </w:r>
                  <w:r>
                    <w:rPr>
                      <w:color w:val="231F20"/>
                    </w:rPr>
                    <w:t>in</w:t>
                  </w:r>
                  <w:r>
                    <w:rPr>
                      <w:color w:val="231F20"/>
                      <w:spacing w:val="-14"/>
                    </w:rPr>
                    <w:t> </w:t>
                  </w:r>
                  <w:r>
                    <w:rPr>
                      <w:color w:val="231F20"/>
                    </w:rPr>
                    <w:t>collaborative</w:t>
                  </w:r>
                  <w:r>
                    <w:rPr>
                      <w:color w:val="231F20"/>
                      <w:spacing w:val="-15"/>
                    </w:rPr>
                    <w:t> </w:t>
                  </w:r>
                  <w:r>
                    <w:rPr>
                      <w:color w:val="231F20"/>
                    </w:rPr>
                    <w:t>research</w:t>
                  </w:r>
                  <w:r>
                    <w:rPr>
                      <w:color w:val="231F20"/>
                      <w:spacing w:val="-14"/>
                    </w:rPr>
                    <w:t> </w:t>
                  </w:r>
                  <w:r>
                    <w:rPr>
                      <w:color w:val="231F20"/>
                    </w:rPr>
                    <w:t>efforts</w:t>
                  </w:r>
                  <w:r>
                    <w:rPr>
                      <w:color w:val="231F20"/>
                      <w:spacing w:val="-14"/>
                    </w:rPr>
                    <w:t> </w:t>
                  </w:r>
                  <w:r>
                    <w:rPr>
                      <w:color w:val="231F20"/>
                    </w:rPr>
                    <w:t>with government and industry partners</w:t>
                  </w:r>
                  <w:r>
                    <w:rPr>
                      <w:color w:val="231F20"/>
                      <w:spacing w:val="8"/>
                    </w:rPr>
                    <w:t> </w:t>
                  </w:r>
                  <w:r>
                    <w:rPr>
                      <w:color w:val="231F20"/>
                    </w:rPr>
                    <w:t>including:</w:t>
                  </w:r>
                </w:p>
                <w:p>
                  <w:pPr>
                    <w:pStyle w:val="BodyText"/>
                    <w:spacing w:line="249" w:lineRule="auto" w:before="41"/>
                    <w:ind w:left="196" w:right="407" w:hanging="177"/>
                  </w:pPr>
                  <w:r>
                    <w:rPr>
                      <w:rFonts w:ascii="Wingdings 3" w:hAnsi="Wingdings 3"/>
                      <w:color w:val="74A1CE"/>
                      <w:position w:val="2"/>
                      <w:sz w:val="14"/>
                    </w:rPr>
                    <w:t></w:t>
                  </w:r>
                  <w:r>
                    <w:rPr>
                      <w:rFonts w:ascii="Times New Roman" w:hAnsi="Times New Roman"/>
                      <w:color w:val="74A1CE"/>
                      <w:position w:val="2"/>
                      <w:sz w:val="14"/>
                    </w:rPr>
                    <w:t> </w:t>
                  </w:r>
                  <w:r>
                    <w:rPr>
                      <w:color w:val="231F20"/>
                    </w:rPr>
                    <w:t>Laboratory testing and research on structural and reinforcing steel in vertical structures and tunnels - One Steel Corporation</w:t>
                  </w:r>
                </w:p>
                <w:p>
                  <w:pPr>
                    <w:pStyle w:val="BodyText"/>
                    <w:spacing w:before="41"/>
                    <w:ind w:left="20"/>
                  </w:pPr>
                  <w:r>
                    <w:rPr>
                      <w:rFonts w:ascii="Wingdings 3" w:hAnsi="Wingdings 3"/>
                      <w:color w:val="74A1CE"/>
                      <w:position w:val="2"/>
                      <w:sz w:val="14"/>
                    </w:rPr>
                    <w:t></w:t>
                  </w:r>
                  <w:r>
                    <w:rPr>
                      <w:rFonts w:ascii="Times New Roman" w:hAnsi="Times New Roman"/>
                      <w:color w:val="74A1CE"/>
                      <w:position w:val="2"/>
                      <w:sz w:val="14"/>
                    </w:rPr>
                    <w:t> </w:t>
                  </w:r>
                  <w:r>
                    <w:rPr>
                      <w:color w:val="231F20"/>
                    </w:rPr>
                    <w:t>Tilt up wall anchor testing - BlueScope Steel</w:t>
                  </w:r>
                </w:p>
                <w:p>
                  <w:pPr>
                    <w:pStyle w:val="BodyText"/>
                    <w:spacing w:line="249" w:lineRule="auto" w:before="49"/>
                    <w:ind w:left="196" w:right="-4" w:hanging="177"/>
                  </w:pPr>
                  <w:r>
                    <w:rPr>
                      <w:rFonts w:ascii="Wingdings 3" w:hAnsi="Wingdings 3"/>
                      <w:color w:val="74A1CE"/>
                      <w:position w:val="2"/>
                      <w:sz w:val="14"/>
                    </w:rPr>
                    <w:t></w:t>
                  </w:r>
                  <w:r>
                    <w:rPr>
                      <w:rFonts w:ascii="Times New Roman" w:hAnsi="Times New Roman"/>
                      <w:color w:val="74A1CE"/>
                      <w:position w:val="2"/>
                      <w:sz w:val="14"/>
                    </w:rPr>
                    <w:t> </w:t>
                  </w:r>
                  <w:r>
                    <w:rPr>
                      <w:color w:val="231F20"/>
                    </w:rPr>
                    <w:t>Research on application of universal design concepts to open spaces and parks - Penrith City Council</w:t>
                  </w:r>
                </w:p>
                <w:p>
                  <w:pPr>
                    <w:pStyle w:val="BodyText"/>
                    <w:spacing w:line="249" w:lineRule="auto" w:before="41"/>
                    <w:ind w:left="196" w:right="727" w:hanging="177"/>
                  </w:pPr>
                  <w:r>
                    <w:rPr>
                      <w:rFonts w:ascii="Wingdings 3" w:hAnsi="Wingdings 3"/>
                      <w:color w:val="74A1CE"/>
                      <w:position w:val="2"/>
                      <w:sz w:val="14"/>
                    </w:rPr>
                    <w:t></w:t>
                  </w:r>
                  <w:r>
                    <w:rPr>
                      <w:rFonts w:ascii="Times New Roman" w:hAnsi="Times New Roman"/>
                      <w:color w:val="74A1CE"/>
                      <w:position w:val="2"/>
                      <w:sz w:val="14"/>
                    </w:rPr>
                    <w:t> </w:t>
                  </w:r>
                  <w:r>
                    <w:rPr>
                      <w:color w:val="231F20"/>
                    </w:rPr>
                    <w:t>Testing of road surfaces on the site and construction materials – various Commonwealth and State Government Departments</w:t>
                  </w:r>
                </w:p>
              </w:txbxContent>
            </v:textbox>
            <w10:wrap type="none"/>
          </v:shape>
        </w:pict>
      </w:r>
      <w:r>
        <w:rPr/>
        <w:pict>
          <v:shape style="position:absolute;margin-left:44.440899pt;margin-top:479.698303pt;width:324.75pt;height:75.55pt;mso-position-horizontal-relative:page;mso-position-vertical-relative:page;z-index:-6496" type="#_x0000_t202" filled="false" stroked="false">
            <v:textbox inset="0,0,0,0">
              <w:txbxContent>
                <w:p>
                  <w:pPr>
                    <w:spacing w:before="23"/>
                    <w:ind w:left="20" w:right="0" w:firstLine="0"/>
                    <w:jc w:val="left"/>
                    <w:rPr>
                      <w:b/>
                      <w:sz w:val="24"/>
                    </w:rPr>
                  </w:pPr>
                  <w:r>
                    <w:rPr>
                      <w:b/>
                      <w:color w:val="0069AA"/>
                      <w:w w:val="105"/>
                      <w:sz w:val="24"/>
                    </w:rPr>
                    <w:t>Areas of International Activity</w:t>
                  </w:r>
                </w:p>
                <w:p>
                  <w:pPr>
                    <w:pStyle w:val="BodyText"/>
                    <w:spacing w:line="249" w:lineRule="auto" w:before="53"/>
                    <w:ind w:left="20"/>
                  </w:pPr>
                  <w:r>
                    <w:rPr>
                      <w:color w:val="231F20"/>
                    </w:rPr>
                    <w:t>The</w:t>
                  </w:r>
                  <w:r>
                    <w:rPr>
                      <w:color w:val="231F20"/>
                      <w:spacing w:val="-14"/>
                    </w:rPr>
                    <w:t> </w:t>
                  </w:r>
                  <w:r>
                    <w:rPr>
                      <w:color w:val="231F20"/>
                    </w:rPr>
                    <w:t>School</w:t>
                  </w:r>
                  <w:r>
                    <w:rPr>
                      <w:color w:val="231F20"/>
                      <w:spacing w:val="-13"/>
                    </w:rPr>
                    <w:t> </w:t>
                  </w:r>
                  <w:r>
                    <w:rPr>
                      <w:color w:val="231F20"/>
                    </w:rPr>
                    <w:t>has</w:t>
                  </w:r>
                  <w:r>
                    <w:rPr>
                      <w:color w:val="231F20"/>
                      <w:spacing w:val="-14"/>
                    </w:rPr>
                    <w:t> </w:t>
                  </w:r>
                  <w:r>
                    <w:rPr>
                      <w:color w:val="231F20"/>
                    </w:rPr>
                    <w:t>a</w:t>
                  </w:r>
                  <w:r>
                    <w:rPr>
                      <w:color w:val="231F20"/>
                      <w:spacing w:val="-13"/>
                    </w:rPr>
                    <w:t> </w:t>
                  </w:r>
                  <w:r>
                    <w:rPr>
                      <w:color w:val="231F20"/>
                    </w:rPr>
                    <w:t>number</w:t>
                  </w:r>
                  <w:r>
                    <w:rPr>
                      <w:color w:val="231F20"/>
                      <w:spacing w:val="-14"/>
                    </w:rPr>
                    <w:t> </w:t>
                  </w:r>
                  <w:r>
                    <w:rPr>
                      <w:color w:val="231F20"/>
                    </w:rPr>
                    <w:t>of</w:t>
                  </w:r>
                  <w:r>
                    <w:rPr>
                      <w:color w:val="231F20"/>
                      <w:spacing w:val="-13"/>
                    </w:rPr>
                    <w:t> </w:t>
                  </w:r>
                  <w:r>
                    <w:rPr>
                      <w:color w:val="231F20"/>
                    </w:rPr>
                    <w:t>international</w:t>
                  </w:r>
                  <w:r>
                    <w:rPr>
                      <w:color w:val="231F20"/>
                      <w:spacing w:val="-14"/>
                    </w:rPr>
                    <w:t> </w:t>
                  </w:r>
                  <w:r>
                    <w:rPr>
                      <w:color w:val="231F20"/>
                    </w:rPr>
                    <w:t>research</w:t>
                  </w:r>
                  <w:r>
                    <w:rPr>
                      <w:color w:val="231F20"/>
                      <w:spacing w:val="-13"/>
                    </w:rPr>
                    <w:t> </w:t>
                  </w:r>
                  <w:r>
                    <w:rPr>
                      <w:color w:val="231F20"/>
                    </w:rPr>
                    <w:t>collaborations</w:t>
                  </w:r>
                  <w:r>
                    <w:rPr>
                      <w:color w:val="231F20"/>
                      <w:spacing w:val="-14"/>
                    </w:rPr>
                    <w:t> </w:t>
                  </w:r>
                  <w:r>
                    <w:rPr>
                      <w:color w:val="231F20"/>
                    </w:rPr>
                    <w:t>with</w:t>
                  </w:r>
                  <w:r>
                    <w:rPr>
                      <w:color w:val="231F20"/>
                      <w:spacing w:val="-13"/>
                    </w:rPr>
                    <w:t> </w:t>
                  </w:r>
                  <w:r>
                    <w:rPr>
                      <w:color w:val="231F20"/>
                    </w:rPr>
                    <w:t>Universities overseas. Recent examples</w:t>
                  </w:r>
                  <w:r>
                    <w:rPr>
                      <w:color w:val="231F20"/>
                      <w:spacing w:val="5"/>
                    </w:rPr>
                    <w:t> </w:t>
                  </w:r>
                  <w:r>
                    <w:rPr>
                      <w:color w:val="231F20"/>
                    </w:rPr>
                    <w:t>include:</w:t>
                  </w:r>
                </w:p>
                <w:p>
                  <w:pPr>
                    <w:pStyle w:val="BodyText"/>
                    <w:spacing w:line="249" w:lineRule="auto" w:before="35"/>
                    <w:ind w:left="196" w:right="34" w:hanging="177"/>
                  </w:pPr>
                  <w:r>
                    <w:rPr>
                      <w:rFonts w:ascii="Wingdings 3" w:hAnsi="Wingdings 3"/>
                      <w:color w:val="74A1CE"/>
                      <w:position w:val="2"/>
                      <w:sz w:val="14"/>
                    </w:rPr>
                    <w:t></w:t>
                  </w:r>
                  <w:r>
                    <w:rPr>
                      <w:rFonts w:ascii="Times New Roman" w:hAnsi="Times New Roman"/>
                      <w:color w:val="74A1CE"/>
                      <w:position w:val="2"/>
                      <w:sz w:val="14"/>
                    </w:rPr>
                    <w:t> </w:t>
                  </w:r>
                  <w:r>
                    <w:rPr>
                      <w:color w:val="231F20"/>
                    </w:rPr>
                    <w:t>Research collaboration on concrete filled stainless steel tubular columns under extreme loads - Tsinghua University, Beijing China:</w:t>
                  </w:r>
                </w:p>
                <w:p>
                  <w:pPr>
                    <w:pStyle w:val="BodyText"/>
                    <w:spacing w:before="36"/>
                    <w:ind w:left="20"/>
                  </w:pPr>
                  <w:r>
                    <w:rPr>
                      <w:rFonts w:ascii="Wingdings 3" w:hAnsi="Wingdings 3"/>
                      <w:color w:val="74A1CE"/>
                      <w:position w:val="2"/>
                      <w:sz w:val="14"/>
                    </w:rPr>
                    <w:t></w:t>
                  </w:r>
                  <w:r>
                    <w:rPr>
                      <w:rFonts w:ascii="Times New Roman" w:hAnsi="Times New Roman"/>
                      <w:color w:val="74A1CE"/>
                      <w:position w:val="2"/>
                      <w:sz w:val="14"/>
                    </w:rPr>
                    <w:t> </w:t>
                  </w:r>
                  <w:r>
                    <w:rPr>
                      <w:color w:val="231F20"/>
                    </w:rPr>
                    <w:t>Autonomous multi-robot system in welding - Shanghai Jiao-Tong University</w:t>
                  </w:r>
                </w:p>
              </w:txbxContent>
            </v:textbox>
            <w10:wrap type="none"/>
          </v:shape>
        </w:pict>
      </w:r>
      <w:r>
        <w:rPr/>
        <w:pict>
          <v:shape style="position:absolute;margin-left:43.833302pt;margin-top:562.83844pt;width:333.9pt;height:258.75pt;mso-position-horizontal-relative:page;mso-position-vertical-relative:page;z-index:-6472" type="#_x0000_t202" filled="false" stroked="false">
            <v:textbox inset="0,0,0,0">
              <w:txbxContent>
                <w:p>
                  <w:pPr>
                    <w:spacing w:line="249" w:lineRule="auto" w:before="23"/>
                    <w:ind w:left="32" w:right="0" w:firstLine="0"/>
                    <w:jc w:val="left"/>
                    <w:rPr>
                      <w:b/>
                      <w:sz w:val="24"/>
                    </w:rPr>
                  </w:pPr>
                  <w:r>
                    <w:rPr>
                      <w:b/>
                      <w:color w:val="0069AA"/>
                      <w:w w:val="105"/>
                      <w:sz w:val="24"/>
                    </w:rPr>
                    <w:t>How to Become Involved as a Partner with UWS Engineering Experts</w:t>
                  </w:r>
                </w:p>
                <w:p>
                  <w:pPr>
                    <w:pStyle w:val="BodyText"/>
                    <w:spacing w:line="249" w:lineRule="auto" w:before="43"/>
                    <w:ind w:left="32"/>
                  </w:pPr>
                  <w:r>
                    <w:rPr>
                      <w:color w:val="231F20"/>
                    </w:rPr>
                    <w:t>UWS</w:t>
                  </w:r>
                  <w:r>
                    <w:rPr>
                      <w:color w:val="231F20"/>
                      <w:spacing w:val="-16"/>
                    </w:rPr>
                    <w:t> </w:t>
                  </w:r>
                  <w:r>
                    <w:rPr>
                      <w:color w:val="231F20"/>
                    </w:rPr>
                    <w:t>operates</w:t>
                  </w:r>
                  <w:r>
                    <w:rPr>
                      <w:color w:val="231F20"/>
                      <w:spacing w:val="-16"/>
                    </w:rPr>
                    <w:t> </w:t>
                  </w:r>
                  <w:r>
                    <w:rPr>
                      <w:color w:val="231F20"/>
                    </w:rPr>
                    <w:t>commercial</w:t>
                  </w:r>
                  <w:r>
                    <w:rPr>
                      <w:color w:val="231F20"/>
                      <w:spacing w:val="-15"/>
                    </w:rPr>
                    <w:t> </w:t>
                  </w:r>
                  <w:r>
                    <w:rPr>
                      <w:color w:val="231F20"/>
                    </w:rPr>
                    <w:t>engagement</w:t>
                  </w:r>
                  <w:r>
                    <w:rPr>
                      <w:color w:val="231F20"/>
                      <w:spacing w:val="-16"/>
                    </w:rPr>
                    <w:t> </w:t>
                  </w:r>
                  <w:r>
                    <w:rPr>
                      <w:color w:val="231F20"/>
                    </w:rPr>
                    <w:t>with</w:t>
                  </w:r>
                  <w:r>
                    <w:rPr>
                      <w:color w:val="231F20"/>
                      <w:spacing w:val="-15"/>
                    </w:rPr>
                    <w:t> </w:t>
                  </w:r>
                  <w:r>
                    <w:rPr>
                      <w:color w:val="231F20"/>
                    </w:rPr>
                    <w:t>the</w:t>
                  </w:r>
                  <w:r>
                    <w:rPr>
                      <w:color w:val="231F20"/>
                      <w:spacing w:val="-16"/>
                    </w:rPr>
                    <w:t> </w:t>
                  </w:r>
                  <w:r>
                    <w:rPr>
                      <w:color w:val="231F20"/>
                    </w:rPr>
                    <w:t>business</w:t>
                  </w:r>
                  <w:r>
                    <w:rPr>
                      <w:color w:val="231F20"/>
                      <w:spacing w:val="-16"/>
                    </w:rPr>
                    <w:t> </w:t>
                  </w:r>
                  <w:r>
                    <w:rPr>
                      <w:color w:val="231F20"/>
                    </w:rPr>
                    <w:t>community</w:t>
                  </w:r>
                  <w:r>
                    <w:rPr>
                      <w:color w:val="231F20"/>
                      <w:spacing w:val="-15"/>
                    </w:rPr>
                    <w:t> </w:t>
                  </w:r>
                  <w:r>
                    <w:rPr>
                      <w:color w:val="231F20"/>
                    </w:rPr>
                    <w:t>through</w:t>
                  </w:r>
                  <w:r>
                    <w:rPr>
                      <w:color w:val="231F20"/>
                      <w:spacing w:val="-16"/>
                    </w:rPr>
                    <w:t> </w:t>
                  </w:r>
                  <w:r>
                    <w:rPr>
                      <w:color w:val="231F20"/>
                    </w:rPr>
                    <w:t>UWS Innovation</w:t>
                  </w:r>
                  <w:r>
                    <w:rPr>
                      <w:color w:val="231F20"/>
                      <w:spacing w:val="-14"/>
                    </w:rPr>
                    <w:t> </w:t>
                  </w:r>
                  <w:r>
                    <w:rPr>
                      <w:color w:val="231F20"/>
                    </w:rPr>
                    <w:t>&amp;</w:t>
                  </w:r>
                  <w:r>
                    <w:rPr>
                      <w:color w:val="231F20"/>
                      <w:spacing w:val="-14"/>
                    </w:rPr>
                    <w:t> </w:t>
                  </w:r>
                  <w:r>
                    <w:rPr>
                      <w:color w:val="231F20"/>
                    </w:rPr>
                    <w:t>Consulting.</w:t>
                  </w:r>
                  <w:r>
                    <w:rPr>
                      <w:color w:val="231F20"/>
                      <w:spacing w:val="-13"/>
                    </w:rPr>
                    <w:t> </w:t>
                  </w:r>
                  <w:r>
                    <w:rPr>
                      <w:color w:val="231F20"/>
                    </w:rPr>
                    <w:t>This</w:t>
                  </w:r>
                  <w:r>
                    <w:rPr>
                      <w:color w:val="231F20"/>
                      <w:spacing w:val="-14"/>
                    </w:rPr>
                    <w:t> </w:t>
                  </w:r>
                  <w:r>
                    <w:rPr>
                      <w:color w:val="231F20"/>
                    </w:rPr>
                    <w:t>provides</w:t>
                  </w:r>
                  <w:r>
                    <w:rPr>
                      <w:color w:val="231F20"/>
                      <w:spacing w:val="-14"/>
                    </w:rPr>
                    <w:t> </w:t>
                  </w:r>
                  <w:r>
                    <w:rPr>
                      <w:color w:val="231F20"/>
                    </w:rPr>
                    <w:t>business</w:t>
                  </w:r>
                  <w:r>
                    <w:rPr>
                      <w:color w:val="231F20"/>
                      <w:spacing w:val="-13"/>
                    </w:rPr>
                    <w:t> </w:t>
                  </w:r>
                  <w:r>
                    <w:rPr>
                      <w:color w:val="231F20"/>
                    </w:rPr>
                    <w:t>partners</w:t>
                  </w:r>
                  <w:r>
                    <w:rPr>
                      <w:color w:val="231F20"/>
                      <w:spacing w:val="-14"/>
                    </w:rPr>
                    <w:t> </w:t>
                  </w:r>
                  <w:r>
                    <w:rPr>
                      <w:color w:val="231F20"/>
                    </w:rPr>
                    <w:t>with</w:t>
                  </w:r>
                  <w:r>
                    <w:rPr>
                      <w:color w:val="231F20"/>
                      <w:spacing w:val="-14"/>
                    </w:rPr>
                    <w:t> </w:t>
                  </w:r>
                  <w:r>
                    <w:rPr>
                      <w:color w:val="231F20"/>
                    </w:rPr>
                    <w:t>a</w:t>
                  </w:r>
                  <w:r>
                    <w:rPr>
                      <w:color w:val="231F20"/>
                      <w:spacing w:val="-13"/>
                    </w:rPr>
                    <w:t> </w:t>
                  </w:r>
                  <w:r>
                    <w:rPr>
                      <w:color w:val="231F20"/>
                    </w:rPr>
                    <w:t>single</w:t>
                  </w:r>
                  <w:r>
                    <w:rPr>
                      <w:color w:val="231F20"/>
                      <w:spacing w:val="-14"/>
                    </w:rPr>
                    <w:t> </w:t>
                  </w:r>
                  <w:r>
                    <w:rPr>
                      <w:color w:val="231F20"/>
                    </w:rPr>
                    <w:t>clear</w:t>
                  </w:r>
                  <w:r>
                    <w:rPr>
                      <w:color w:val="231F20"/>
                      <w:spacing w:val="-13"/>
                    </w:rPr>
                    <w:t> </w:t>
                  </w:r>
                  <w:r>
                    <w:rPr>
                      <w:color w:val="231F20"/>
                    </w:rPr>
                    <w:t>point</w:t>
                  </w:r>
                  <w:r>
                    <w:rPr>
                      <w:color w:val="231F20"/>
                      <w:spacing w:val="-14"/>
                    </w:rPr>
                    <w:t> </w:t>
                  </w:r>
                  <w:r>
                    <w:rPr>
                      <w:color w:val="231F20"/>
                    </w:rPr>
                    <w:t>of access</w:t>
                  </w:r>
                  <w:r>
                    <w:rPr>
                      <w:color w:val="231F20"/>
                      <w:spacing w:val="-13"/>
                    </w:rPr>
                    <w:t> </w:t>
                  </w:r>
                  <w:r>
                    <w:rPr>
                      <w:color w:val="231F20"/>
                    </w:rPr>
                    <w:t>to</w:t>
                  </w:r>
                  <w:r>
                    <w:rPr>
                      <w:color w:val="231F20"/>
                      <w:spacing w:val="-12"/>
                    </w:rPr>
                    <w:t> </w:t>
                  </w:r>
                  <w:r>
                    <w:rPr>
                      <w:color w:val="231F20"/>
                    </w:rPr>
                    <w:t>UWS</w:t>
                  </w:r>
                  <w:r>
                    <w:rPr>
                      <w:color w:val="231F20"/>
                      <w:spacing w:val="-13"/>
                    </w:rPr>
                    <w:t> </w:t>
                  </w:r>
                  <w:r>
                    <w:rPr>
                      <w:color w:val="231F20"/>
                    </w:rPr>
                    <w:t>leading</w:t>
                  </w:r>
                  <w:r>
                    <w:rPr>
                      <w:color w:val="231F20"/>
                      <w:spacing w:val="-12"/>
                    </w:rPr>
                    <w:t> </w:t>
                  </w:r>
                  <w:r>
                    <w:rPr>
                      <w:color w:val="231F20"/>
                    </w:rPr>
                    <w:t>edge</w:t>
                  </w:r>
                  <w:r>
                    <w:rPr>
                      <w:color w:val="231F20"/>
                      <w:spacing w:val="-13"/>
                    </w:rPr>
                    <w:t> </w:t>
                  </w:r>
                  <w:r>
                    <w:rPr>
                      <w:color w:val="231F20"/>
                    </w:rPr>
                    <w:t>research</w:t>
                  </w:r>
                  <w:r>
                    <w:rPr>
                      <w:color w:val="231F20"/>
                      <w:spacing w:val="-12"/>
                    </w:rPr>
                    <w:t> </w:t>
                  </w:r>
                  <w:r>
                    <w:rPr>
                      <w:color w:val="231F20"/>
                    </w:rPr>
                    <w:t>and</w:t>
                  </w:r>
                  <w:r>
                    <w:rPr>
                      <w:color w:val="231F20"/>
                      <w:spacing w:val="-13"/>
                    </w:rPr>
                    <w:t> </w:t>
                  </w:r>
                  <w:r>
                    <w:rPr>
                      <w:color w:val="231F20"/>
                    </w:rPr>
                    <w:t>delivery</w:t>
                  </w:r>
                  <w:r>
                    <w:rPr>
                      <w:color w:val="231F20"/>
                      <w:spacing w:val="-12"/>
                    </w:rPr>
                    <w:t> </w:t>
                  </w:r>
                  <w:r>
                    <w:rPr>
                      <w:color w:val="231F20"/>
                    </w:rPr>
                    <w:t>of</w:t>
                  </w:r>
                  <w:r>
                    <w:rPr>
                      <w:color w:val="231F20"/>
                      <w:spacing w:val="-13"/>
                    </w:rPr>
                    <w:t> </w:t>
                  </w:r>
                  <w:r>
                    <w:rPr>
                      <w:color w:val="231F20"/>
                    </w:rPr>
                    <w:t>projects</w:t>
                  </w:r>
                  <w:r>
                    <w:rPr>
                      <w:color w:val="231F20"/>
                      <w:spacing w:val="-12"/>
                    </w:rPr>
                    <w:t> </w:t>
                  </w:r>
                  <w:r>
                    <w:rPr>
                      <w:color w:val="231F20"/>
                    </w:rPr>
                    <w:t>utilising</w:t>
                  </w:r>
                  <w:r>
                    <w:rPr>
                      <w:color w:val="231F20"/>
                      <w:spacing w:val="-13"/>
                    </w:rPr>
                    <w:t> </w:t>
                  </w:r>
                  <w:r>
                    <w:rPr>
                      <w:color w:val="231F20"/>
                    </w:rPr>
                    <w:t>high</w:t>
                  </w:r>
                  <w:r>
                    <w:rPr>
                      <w:color w:val="231F20"/>
                      <w:spacing w:val="-12"/>
                    </w:rPr>
                    <w:t> </w:t>
                  </w:r>
                  <w:r>
                    <w:rPr>
                      <w:color w:val="231F20"/>
                    </w:rPr>
                    <w:t>calibre staff. This dedicated unit, comprised of professionals with extensive corporate experience,</w:t>
                  </w:r>
                  <w:r>
                    <w:rPr>
                      <w:color w:val="231F20"/>
                      <w:spacing w:val="-8"/>
                    </w:rPr>
                    <w:t> </w:t>
                  </w:r>
                  <w:r>
                    <w:rPr>
                      <w:color w:val="231F20"/>
                    </w:rPr>
                    <w:t>can</w:t>
                  </w:r>
                  <w:r>
                    <w:rPr>
                      <w:color w:val="231F20"/>
                      <w:spacing w:val="-7"/>
                    </w:rPr>
                    <w:t> </w:t>
                  </w:r>
                  <w:r>
                    <w:rPr>
                      <w:color w:val="231F20"/>
                    </w:rPr>
                    <w:t>be</w:t>
                  </w:r>
                  <w:r>
                    <w:rPr>
                      <w:color w:val="231F20"/>
                      <w:spacing w:val="-8"/>
                    </w:rPr>
                    <w:t> </w:t>
                  </w:r>
                  <w:r>
                    <w:rPr>
                      <w:color w:val="231F20"/>
                    </w:rPr>
                    <w:t>the</w:t>
                  </w:r>
                  <w:r>
                    <w:rPr>
                      <w:color w:val="231F20"/>
                      <w:spacing w:val="-7"/>
                    </w:rPr>
                    <w:t> </w:t>
                  </w:r>
                  <w:r>
                    <w:rPr>
                      <w:color w:val="231F20"/>
                    </w:rPr>
                    <w:t>catalyst</w:t>
                  </w:r>
                  <w:r>
                    <w:rPr>
                      <w:color w:val="231F20"/>
                      <w:spacing w:val="-7"/>
                    </w:rPr>
                    <w:t> </w:t>
                  </w:r>
                  <w:r>
                    <w:rPr>
                      <w:color w:val="231F20"/>
                    </w:rPr>
                    <w:t>to</w:t>
                  </w:r>
                  <w:r>
                    <w:rPr>
                      <w:color w:val="231F20"/>
                      <w:spacing w:val="-8"/>
                    </w:rPr>
                    <w:t> </w:t>
                  </w:r>
                  <w:r>
                    <w:rPr>
                      <w:color w:val="231F20"/>
                    </w:rPr>
                    <w:t>help</w:t>
                  </w:r>
                  <w:r>
                    <w:rPr>
                      <w:color w:val="231F20"/>
                      <w:spacing w:val="-7"/>
                    </w:rPr>
                    <w:t> </w:t>
                  </w:r>
                  <w:r>
                    <w:rPr>
                      <w:color w:val="231F20"/>
                    </w:rPr>
                    <w:t>your</w:t>
                  </w:r>
                  <w:r>
                    <w:rPr>
                      <w:color w:val="231F20"/>
                      <w:spacing w:val="-8"/>
                    </w:rPr>
                    <w:t> </w:t>
                  </w:r>
                  <w:r>
                    <w:rPr>
                      <w:color w:val="231F20"/>
                    </w:rPr>
                    <w:t>business</w:t>
                  </w:r>
                  <w:r>
                    <w:rPr>
                      <w:color w:val="231F20"/>
                      <w:spacing w:val="-7"/>
                    </w:rPr>
                    <w:t> </w:t>
                  </w:r>
                  <w:r>
                    <w:rPr>
                      <w:color w:val="231F20"/>
                    </w:rPr>
                    <w:t>keep</w:t>
                  </w:r>
                  <w:r>
                    <w:rPr>
                      <w:color w:val="231F20"/>
                      <w:spacing w:val="-7"/>
                    </w:rPr>
                    <w:t> </w:t>
                  </w:r>
                  <w:r>
                    <w:rPr>
                      <w:color w:val="231F20"/>
                    </w:rPr>
                    <w:t>in</w:t>
                  </w:r>
                  <w:r>
                    <w:rPr>
                      <w:color w:val="231F20"/>
                      <w:spacing w:val="-8"/>
                    </w:rPr>
                    <w:t> </w:t>
                  </w:r>
                  <w:r>
                    <w:rPr>
                      <w:color w:val="231F20"/>
                    </w:rPr>
                    <w:t>touch</w:t>
                  </w:r>
                  <w:r>
                    <w:rPr>
                      <w:color w:val="231F20"/>
                      <w:spacing w:val="-7"/>
                    </w:rPr>
                    <w:t> </w:t>
                  </w:r>
                  <w:r>
                    <w:rPr>
                      <w:color w:val="231F20"/>
                    </w:rPr>
                    <w:t>and</w:t>
                  </w:r>
                  <w:r>
                    <w:rPr>
                      <w:color w:val="231F20"/>
                      <w:spacing w:val="-8"/>
                    </w:rPr>
                    <w:t> </w:t>
                  </w:r>
                  <w:r>
                    <w:rPr>
                      <w:color w:val="231F20"/>
                    </w:rPr>
                    <w:t>up-to-date. We</w:t>
                  </w:r>
                  <w:r>
                    <w:rPr>
                      <w:color w:val="231F20"/>
                      <w:spacing w:val="-5"/>
                    </w:rPr>
                    <w:t> </w:t>
                  </w:r>
                  <w:r>
                    <w:rPr>
                      <w:color w:val="231F20"/>
                    </w:rPr>
                    <w:t>invite</w:t>
                  </w:r>
                  <w:r>
                    <w:rPr>
                      <w:color w:val="231F20"/>
                      <w:spacing w:val="-4"/>
                    </w:rPr>
                    <w:t> </w:t>
                  </w:r>
                  <w:r>
                    <w:rPr>
                      <w:color w:val="231F20"/>
                    </w:rPr>
                    <w:t>you</w:t>
                  </w:r>
                  <w:r>
                    <w:rPr>
                      <w:color w:val="231F20"/>
                      <w:spacing w:val="-4"/>
                    </w:rPr>
                    <w:t> </w:t>
                  </w:r>
                  <w:r>
                    <w:rPr>
                      <w:color w:val="231F20"/>
                    </w:rPr>
                    <w:t>to</w:t>
                  </w:r>
                  <w:r>
                    <w:rPr>
                      <w:color w:val="231F20"/>
                      <w:spacing w:val="-4"/>
                    </w:rPr>
                    <w:t> </w:t>
                  </w:r>
                  <w:r>
                    <w:rPr>
                      <w:color w:val="231F20"/>
                    </w:rPr>
                    <w:t>discuss</w:t>
                  </w:r>
                  <w:r>
                    <w:rPr>
                      <w:color w:val="231F20"/>
                      <w:spacing w:val="-4"/>
                    </w:rPr>
                    <w:t> </w:t>
                  </w:r>
                  <w:r>
                    <w:rPr>
                      <w:color w:val="231F20"/>
                    </w:rPr>
                    <w:t>with</w:t>
                  </w:r>
                  <w:r>
                    <w:rPr>
                      <w:color w:val="231F20"/>
                      <w:spacing w:val="-4"/>
                    </w:rPr>
                    <w:t> </w:t>
                  </w:r>
                  <w:r>
                    <w:rPr>
                      <w:color w:val="231F20"/>
                    </w:rPr>
                    <w:t>us</w:t>
                  </w:r>
                  <w:r>
                    <w:rPr>
                      <w:color w:val="231F20"/>
                      <w:spacing w:val="-4"/>
                    </w:rPr>
                    <w:t> </w:t>
                  </w:r>
                  <w:r>
                    <w:rPr>
                      <w:color w:val="231F20"/>
                    </w:rPr>
                    <w:t>some</w:t>
                  </w:r>
                  <w:r>
                    <w:rPr>
                      <w:color w:val="231F20"/>
                      <w:spacing w:val="-4"/>
                    </w:rPr>
                    <w:t> </w:t>
                  </w:r>
                  <w:r>
                    <w:rPr>
                      <w:color w:val="231F20"/>
                    </w:rPr>
                    <w:t>of</w:t>
                  </w:r>
                  <w:r>
                    <w:rPr>
                      <w:color w:val="231F20"/>
                      <w:spacing w:val="-4"/>
                    </w:rPr>
                    <w:t> </w:t>
                  </w:r>
                  <w:r>
                    <w:rPr>
                      <w:color w:val="231F20"/>
                    </w:rPr>
                    <w:t>the</w:t>
                  </w:r>
                  <w:r>
                    <w:rPr>
                      <w:color w:val="231F20"/>
                      <w:spacing w:val="-4"/>
                    </w:rPr>
                    <w:t> </w:t>
                  </w:r>
                  <w:r>
                    <w:rPr>
                      <w:color w:val="231F20"/>
                    </w:rPr>
                    <w:t>issues</w:t>
                  </w:r>
                  <w:r>
                    <w:rPr>
                      <w:color w:val="231F20"/>
                      <w:spacing w:val="-4"/>
                    </w:rPr>
                    <w:t> </w:t>
                  </w:r>
                  <w:r>
                    <w:rPr>
                      <w:color w:val="231F20"/>
                    </w:rPr>
                    <w:t>your</w:t>
                  </w:r>
                  <w:r>
                    <w:rPr>
                      <w:color w:val="231F20"/>
                      <w:spacing w:val="-4"/>
                    </w:rPr>
                    <w:t> </w:t>
                  </w:r>
                  <w:r>
                    <w:rPr>
                      <w:color w:val="231F20"/>
                    </w:rPr>
                    <w:t>business</w:t>
                  </w:r>
                  <w:r>
                    <w:rPr>
                      <w:color w:val="231F20"/>
                      <w:spacing w:val="-4"/>
                    </w:rPr>
                    <w:t> </w:t>
                  </w:r>
                  <w:r>
                    <w:rPr>
                      <w:color w:val="231F20"/>
                    </w:rPr>
                    <w:t>is</w:t>
                  </w:r>
                  <w:r>
                    <w:rPr>
                      <w:color w:val="231F20"/>
                      <w:spacing w:val="-4"/>
                    </w:rPr>
                    <w:t> </w:t>
                  </w:r>
                  <w:r>
                    <w:rPr>
                      <w:color w:val="231F20"/>
                    </w:rPr>
                    <w:t>facing.</w:t>
                  </w:r>
                </w:p>
                <w:p>
                  <w:pPr>
                    <w:pStyle w:val="BodyText"/>
                    <w:spacing w:line="249" w:lineRule="auto" w:before="61"/>
                    <w:ind w:left="32" w:right="333"/>
                    <w:jc w:val="both"/>
                  </w:pPr>
                  <w:r>
                    <w:rPr>
                      <w:color w:val="231F20"/>
                    </w:rPr>
                    <w:t>All</w:t>
                  </w:r>
                  <w:r>
                    <w:rPr>
                      <w:color w:val="231F20"/>
                      <w:spacing w:val="-10"/>
                    </w:rPr>
                    <w:t> </w:t>
                  </w:r>
                  <w:r>
                    <w:rPr>
                      <w:color w:val="231F20"/>
                    </w:rPr>
                    <w:t>projects</w:t>
                  </w:r>
                  <w:r>
                    <w:rPr>
                      <w:color w:val="231F20"/>
                      <w:spacing w:val="-9"/>
                    </w:rPr>
                    <w:t> </w:t>
                  </w:r>
                  <w:r>
                    <w:rPr>
                      <w:color w:val="231F20"/>
                    </w:rPr>
                    <w:t>facilitated</w:t>
                  </w:r>
                  <w:r>
                    <w:rPr>
                      <w:color w:val="231F20"/>
                      <w:spacing w:val="-9"/>
                    </w:rPr>
                    <w:t> </w:t>
                  </w:r>
                  <w:r>
                    <w:rPr>
                      <w:color w:val="231F20"/>
                    </w:rPr>
                    <w:t>by</w:t>
                  </w:r>
                  <w:r>
                    <w:rPr>
                      <w:color w:val="231F20"/>
                      <w:spacing w:val="-9"/>
                    </w:rPr>
                    <w:t> </w:t>
                  </w:r>
                  <w:r>
                    <w:rPr>
                      <w:color w:val="231F20"/>
                    </w:rPr>
                    <w:t>UWS</w:t>
                  </w:r>
                  <w:r>
                    <w:rPr>
                      <w:color w:val="231F20"/>
                      <w:spacing w:val="-9"/>
                    </w:rPr>
                    <w:t> </w:t>
                  </w:r>
                  <w:r>
                    <w:rPr>
                      <w:color w:val="231F20"/>
                    </w:rPr>
                    <w:t>Innovation</w:t>
                  </w:r>
                  <w:r>
                    <w:rPr>
                      <w:color w:val="231F20"/>
                      <w:spacing w:val="-9"/>
                    </w:rPr>
                    <w:t> </w:t>
                  </w:r>
                  <w:r>
                    <w:rPr>
                      <w:color w:val="231F20"/>
                    </w:rPr>
                    <w:t>&amp;</w:t>
                  </w:r>
                  <w:r>
                    <w:rPr>
                      <w:color w:val="231F20"/>
                      <w:spacing w:val="-9"/>
                    </w:rPr>
                    <w:t> </w:t>
                  </w:r>
                  <w:r>
                    <w:rPr>
                      <w:color w:val="231F20"/>
                    </w:rPr>
                    <w:t>Consulting</w:t>
                  </w:r>
                  <w:r>
                    <w:rPr>
                      <w:color w:val="231F20"/>
                      <w:spacing w:val="-9"/>
                    </w:rPr>
                    <w:t> </w:t>
                  </w:r>
                  <w:r>
                    <w:rPr>
                      <w:color w:val="231F20"/>
                    </w:rPr>
                    <w:t>are</w:t>
                  </w:r>
                  <w:r>
                    <w:rPr>
                      <w:color w:val="231F20"/>
                      <w:spacing w:val="-9"/>
                    </w:rPr>
                    <w:t> </w:t>
                  </w:r>
                  <w:r>
                    <w:rPr>
                      <w:color w:val="231F20"/>
                    </w:rPr>
                    <w:t>allocated</w:t>
                  </w:r>
                  <w:r>
                    <w:rPr>
                      <w:color w:val="231F20"/>
                      <w:spacing w:val="-10"/>
                    </w:rPr>
                    <w:t> </w:t>
                  </w:r>
                  <w:r>
                    <w:rPr>
                      <w:color w:val="231F20"/>
                    </w:rPr>
                    <w:t>to</w:t>
                  </w:r>
                  <w:r>
                    <w:rPr>
                      <w:color w:val="231F20"/>
                      <w:spacing w:val="-9"/>
                    </w:rPr>
                    <w:t> </w:t>
                  </w:r>
                  <w:r>
                    <w:rPr>
                      <w:color w:val="231F20"/>
                    </w:rPr>
                    <w:t>a</w:t>
                  </w:r>
                  <w:r>
                    <w:rPr>
                      <w:color w:val="231F20"/>
                      <w:spacing w:val="-9"/>
                    </w:rPr>
                    <w:t> </w:t>
                  </w:r>
                  <w:r>
                    <w:rPr>
                      <w:color w:val="231F20"/>
                    </w:rPr>
                    <w:t>project manager who acts as the primary point of contact between the University and a client.</w:t>
                  </w:r>
                  <w:r>
                    <w:rPr>
                      <w:color w:val="231F20"/>
                      <w:spacing w:val="-12"/>
                    </w:rPr>
                    <w:t> </w:t>
                  </w:r>
                  <w:r>
                    <w:rPr>
                      <w:color w:val="231F20"/>
                    </w:rPr>
                    <w:t>This</w:t>
                  </w:r>
                  <w:r>
                    <w:rPr>
                      <w:color w:val="231F20"/>
                      <w:spacing w:val="-11"/>
                    </w:rPr>
                    <w:t> </w:t>
                  </w:r>
                  <w:r>
                    <w:rPr>
                      <w:color w:val="231F20"/>
                    </w:rPr>
                    <w:t>ensures</w:t>
                  </w:r>
                  <w:r>
                    <w:rPr>
                      <w:color w:val="231F20"/>
                      <w:spacing w:val="-11"/>
                    </w:rPr>
                    <w:t> </w:t>
                  </w:r>
                  <w:r>
                    <w:rPr>
                      <w:color w:val="231F20"/>
                    </w:rPr>
                    <w:t>and</w:t>
                  </w:r>
                  <w:r>
                    <w:rPr>
                      <w:color w:val="231F20"/>
                      <w:spacing w:val="-11"/>
                    </w:rPr>
                    <w:t> </w:t>
                  </w:r>
                  <w:r>
                    <w:rPr>
                      <w:color w:val="231F20"/>
                    </w:rPr>
                    <w:t>maintains</w:t>
                  </w:r>
                  <w:r>
                    <w:rPr>
                      <w:color w:val="231F20"/>
                      <w:spacing w:val="-11"/>
                    </w:rPr>
                    <w:t> </w:t>
                  </w:r>
                  <w:r>
                    <w:rPr>
                      <w:color w:val="231F20"/>
                    </w:rPr>
                    <w:t>a</w:t>
                  </w:r>
                  <w:r>
                    <w:rPr>
                      <w:color w:val="231F20"/>
                      <w:spacing w:val="-11"/>
                    </w:rPr>
                    <w:t> </w:t>
                  </w:r>
                  <w:r>
                    <w:rPr>
                      <w:color w:val="231F20"/>
                    </w:rPr>
                    <w:t>consistent</w:t>
                  </w:r>
                  <w:r>
                    <w:rPr>
                      <w:color w:val="231F20"/>
                      <w:spacing w:val="-11"/>
                    </w:rPr>
                    <w:t> </w:t>
                  </w:r>
                  <w:r>
                    <w:rPr>
                      <w:color w:val="231F20"/>
                    </w:rPr>
                    <w:t>high</w:t>
                  </w:r>
                  <w:r>
                    <w:rPr>
                      <w:color w:val="231F20"/>
                      <w:spacing w:val="-11"/>
                    </w:rPr>
                    <w:t> </w:t>
                  </w:r>
                  <w:r>
                    <w:rPr>
                      <w:color w:val="231F20"/>
                    </w:rPr>
                    <w:t>quality</w:t>
                  </w:r>
                  <w:r>
                    <w:rPr>
                      <w:color w:val="231F20"/>
                      <w:spacing w:val="-11"/>
                    </w:rPr>
                    <w:t> </w:t>
                  </w:r>
                  <w:r>
                    <w:rPr>
                      <w:color w:val="231F20"/>
                    </w:rPr>
                    <w:t>of</w:t>
                  </w:r>
                  <w:r>
                    <w:rPr>
                      <w:color w:val="231F20"/>
                      <w:spacing w:val="-11"/>
                    </w:rPr>
                    <w:t> </w:t>
                  </w:r>
                  <w:r>
                    <w:rPr>
                      <w:color w:val="231F20"/>
                    </w:rPr>
                    <w:t>delivery</w:t>
                  </w:r>
                  <w:r>
                    <w:rPr>
                      <w:color w:val="231F20"/>
                      <w:spacing w:val="-11"/>
                    </w:rPr>
                    <w:t> </w:t>
                  </w:r>
                  <w:r>
                    <w:rPr>
                      <w:color w:val="231F20"/>
                    </w:rPr>
                    <w:t>tailored</w:t>
                  </w:r>
                  <w:r>
                    <w:rPr>
                      <w:color w:val="231F20"/>
                      <w:spacing w:val="-11"/>
                    </w:rPr>
                    <w:t> </w:t>
                  </w:r>
                  <w:r>
                    <w:rPr>
                      <w:color w:val="231F20"/>
                    </w:rPr>
                    <w:t>to commercial</w:t>
                  </w:r>
                  <w:r>
                    <w:rPr>
                      <w:color w:val="231F20"/>
                      <w:spacing w:val="2"/>
                    </w:rPr>
                    <w:t> </w:t>
                  </w:r>
                  <w:r>
                    <w:rPr>
                      <w:color w:val="231F20"/>
                    </w:rPr>
                    <w:t>imperatives.</w:t>
                  </w:r>
                </w:p>
                <w:p>
                  <w:pPr>
                    <w:pStyle w:val="BodyText"/>
                    <w:spacing w:line="249" w:lineRule="auto" w:before="60"/>
                    <w:ind w:left="32"/>
                  </w:pPr>
                  <w:r>
                    <w:rPr>
                      <w:color w:val="231F20"/>
                    </w:rPr>
                    <w:t>For information on consultancy services, assistance in finding an engineering specialist</w:t>
                  </w:r>
                  <w:r>
                    <w:rPr>
                      <w:color w:val="231F20"/>
                      <w:spacing w:val="-10"/>
                    </w:rPr>
                    <w:t> </w:t>
                  </w:r>
                  <w:r>
                    <w:rPr>
                      <w:color w:val="231F20"/>
                    </w:rPr>
                    <w:t>to</w:t>
                  </w:r>
                  <w:r>
                    <w:rPr>
                      <w:color w:val="231F20"/>
                      <w:spacing w:val="-9"/>
                    </w:rPr>
                    <w:t> </w:t>
                  </w:r>
                  <w:r>
                    <w:rPr>
                      <w:color w:val="231F20"/>
                    </w:rPr>
                    <w:t>meet</w:t>
                  </w:r>
                  <w:r>
                    <w:rPr>
                      <w:color w:val="231F20"/>
                      <w:spacing w:val="-9"/>
                    </w:rPr>
                    <w:t> </w:t>
                  </w:r>
                  <w:r>
                    <w:rPr>
                      <w:color w:val="231F20"/>
                    </w:rPr>
                    <w:t>your</w:t>
                  </w:r>
                  <w:r>
                    <w:rPr>
                      <w:color w:val="231F20"/>
                      <w:spacing w:val="-9"/>
                    </w:rPr>
                    <w:t> </w:t>
                  </w:r>
                  <w:r>
                    <w:rPr>
                      <w:color w:val="231F20"/>
                    </w:rPr>
                    <w:t>particular</w:t>
                  </w:r>
                  <w:r>
                    <w:rPr>
                      <w:color w:val="231F20"/>
                      <w:spacing w:val="-9"/>
                    </w:rPr>
                    <w:t> </w:t>
                  </w:r>
                  <w:r>
                    <w:rPr>
                      <w:color w:val="231F20"/>
                    </w:rPr>
                    <w:t>needs,</w:t>
                  </w:r>
                  <w:r>
                    <w:rPr>
                      <w:color w:val="231F20"/>
                      <w:spacing w:val="-9"/>
                    </w:rPr>
                    <w:t> </w:t>
                  </w:r>
                  <w:r>
                    <w:rPr>
                      <w:color w:val="231F20"/>
                    </w:rPr>
                    <w:t>or</w:t>
                  </w:r>
                  <w:r>
                    <w:rPr>
                      <w:color w:val="231F20"/>
                      <w:spacing w:val="-9"/>
                    </w:rPr>
                    <w:t> </w:t>
                  </w:r>
                  <w:r>
                    <w:rPr>
                      <w:color w:val="231F20"/>
                    </w:rPr>
                    <w:t>information</w:t>
                  </w:r>
                  <w:r>
                    <w:rPr>
                      <w:color w:val="231F20"/>
                      <w:spacing w:val="-9"/>
                    </w:rPr>
                    <w:t> </w:t>
                  </w:r>
                  <w:r>
                    <w:rPr>
                      <w:color w:val="231F20"/>
                    </w:rPr>
                    <w:t>on</w:t>
                  </w:r>
                  <w:r>
                    <w:rPr>
                      <w:color w:val="231F20"/>
                      <w:spacing w:val="-9"/>
                    </w:rPr>
                    <w:t> </w:t>
                  </w:r>
                  <w:r>
                    <w:rPr>
                      <w:color w:val="231F20"/>
                    </w:rPr>
                    <w:t>current</w:t>
                  </w:r>
                  <w:r>
                    <w:rPr>
                      <w:color w:val="231F20"/>
                      <w:spacing w:val="-9"/>
                    </w:rPr>
                    <w:t> </w:t>
                  </w:r>
                  <w:r>
                    <w:rPr>
                      <w:color w:val="231F20"/>
                    </w:rPr>
                    <w:t>commercialisation opportunities please</w:t>
                  </w:r>
                  <w:r>
                    <w:rPr>
                      <w:color w:val="231F20"/>
                      <w:spacing w:val="5"/>
                    </w:rPr>
                    <w:t> </w:t>
                  </w:r>
                  <w:r>
                    <w:rPr>
                      <w:color w:val="231F20"/>
                    </w:rPr>
                    <w:t>contact:</w:t>
                  </w:r>
                </w:p>
                <w:p>
                  <w:pPr>
                    <w:spacing w:before="58"/>
                    <w:ind w:left="32" w:right="0" w:firstLine="0"/>
                    <w:jc w:val="left"/>
                    <w:rPr>
                      <w:b/>
                      <w:sz w:val="18"/>
                    </w:rPr>
                  </w:pPr>
                  <w:r>
                    <w:rPr>
                      <w:b/>
                      <w:color w:val="231F20"/>
                      <w:sz w:val="18"/>
                    </w:rPr>
                    <w:t>UWS Innovation &amp; Consulting:</w:t>
                  </w:r>
                </w:p>
                <w:p>
                  <w:pPr>
                    <w:pStyle w:val="BodyText"/>
                    <w:spacing w:before="9"/>
                    <w:ind w:left="32"/>
                  </w:pPr>
                  <w:r>
                    <w:rPr>
                      <w:color w:val="231F20"/>
                    </w:rPr>
                    <w:t>P: + 61 2 9685</w:t>
                  </w:r>
                  <w:r>
                    <w:rPr>
                      <w:color w:val="231F20"/>
                      <w:spacing w:val="19"/>
                    </w:rPr>
                    <w:t> </w:t>
                  </w:r>
                  <w:r>
                    <w:rPr>
                      <w:color w:val="231F20"/>
                    </w:rPr>
                    <w:t>9800</w:t>
                  </w:r>
                </w:p>
                <w:p>
                  <w:pPr>
                    <w:pStyle w:val="BodyText"/>
                    <w:spacing w:before="9"/>
                    <w:ind w:left="32"/>
                  </w:pPr>
                  <w:r>
                    <w:rPr>
                      <w:color w:val="231F20"/>
                    </w:rPr>
                    <w:t>F: + 61 2 9685</w:t>
                  </w:r>
                  <w:r>
                    <w:rPr>
                      <w:color w:val="231F20"/>
                      <w:spacing w:val="13"/>
                    </w:rPr>
                    <w:t> </w:t>
                  </w:r>
                  <w:r>
                    <w:rPr>
                      <w:color w:val="231F20"/>
                    </w:rPr>
                    <w:t>9850</w:t>
                  </w:r>
                </w:p>
                <w:p>
                  <w:pPr>
                    <w:pStyle w:val="BodyText"/>
                    <w:spacing w:before="9"/>
                    <w:ind w:left="32"/>
                  </w:pPr>
                  <w:r>
                    <w:rPr>
                      <w:color w:val="231F20"/>
                    </w:rPr>
                    <w:t>E: </w:t>
                  </w:r>
                  <w:hyperlink r:id="rId21">
                    <w:r>
                      <w:rPr>
                        <w:color w:val="231F20"/>
                      </w:rPr>
                      <w:t>Innovate@uws.edu.au</w:t>
                    </w:r>
                  </w:hyperlink>
                </w:p>
                <w:p>
                  <w:pPr>
                    <w:pStyle w:val="BodyText"/>
                    <w:spacing w:before="10"/>
                    <w:ind w:left="32"/>
                  </w:pPr>
                  <w:r>
                    <w:rPr>
                      <w:color w:val="231F20"/>
                    </w:rPr>
                    <w:t>Locked Bag 1797, Penrith South DC NSW 1797</w:t>
                  </w:r>
                </w:p>
                <w:p>
                  <w:pPr>
                    <w:spacing w:before="9"/>
                    <w:ind w:left="32" w:right="0" w:firstLine="0"/>
                    <w:jc w:val="left"/>
                    <w:rPr>
                      <w:b/>
                      <w:sz w:val="18"/>
                    </w:rPr>
                  </w:pPr>
                  <w:hyperlink r:id="rId22">
                    <w:r>
                      <w:rPr>
                        <w:b/>
                        <w:color w:val="231F20"/>
                        <w:w w:val="105"/>
                        <w:sz w:val="18"/>
                      </w:rPr>
                      <w:t>www.uws.edu.au</w:t>
                    </w:r>
                  </w:hyperlink>
                </w:p>
                <w:p>
                  <w:pPr>
                    <w:spacing w:before="88"/>
                    <w:ind w:left="20" w:right="0" w:firstLine="0"/>
                    <w:jc w:val="left"/>
                    <w:rPr>
                      <w:sz w:val="14"/>
                    </w:rPr>
                  </w:pPr>
                  <w:r>
                    <w:rPr>
                      <w:color w:val="231F20"/>
                      <w:sz w:val="14"/>
                    </w:rPr>
                    <w:t>03 09</w:t>
                  </w:r>
                </w:p>
              </w:txbxContent>
            </v:textbox>
            <w10:wrap type="none"/>
          </v:shape>
        </w:pict>
      </w:r>
      <w:r>
        <w:rPr/>
        <w:pict>
          <v:shape style="position:absolute;margin-left:402.776001pt;margin-top:396.925018pt;width:192.5pt;height:189.2pt;mso-position-horizontal-relative:page;mso-position-vertical-relative:page;z-index:-6448" type="#_x0000_t202" filled="false" stroked="false">
            <v:textbox inset="0,0,0,0">
              <w:txbxContent>
                <w:p>
                  <w:pPr>
                    <w:pStyle w:val="BodyText"/>
                    <w:rPr>
                      <w:rFonts w:ascii="Times New Roman"/>
                      <w:sz w:val="17"/>
                    </w:rPr>
                  </w:pPr>
                </w:p>
              </w:txbxContent>
            </v:textbox>
            <w10:wrap type="none"/>
          </v:shape>
        </w:pict>
      </w:r>
      <w:r>
        <w:rPr/>
        <w:pict>
          <v:shape style="position:absolute;margin-left:402.776001pt;margin-top:586.111023pt;width:28.2pt;height:26.5pt;mso-position-horizontal-relative:page;mso-position-vertical-relative:page;z-index:-6424" type="#_x0000_t202" filled="false" stroked="false">
            <v:textbox inset="0,0,0,0">
              <w:txbxContent>
                <w:p>
                  <w:pPr>
                    <w:pStyle w:val="BodyText"/>
                    <w:rPr>
                      <w:rFonts w:ascii="Times New Roman"/>
                      <w:sz w:val="17"/>
                    </w:rPr>
                  </w:pPr>
                </w:p>
              </w:txbxContent>
            </v:textbox>
            <w10:wrap type="none"/>
          </v:shape>
        </w:pict>
      </w:r>
      <w:r>
        <w:rPr/>
        <w:pict>
          <v:shape style="position:absolute;margin-left:430.953033pt;margin-top:586.111023pt;width:136.1pt;height:26.5pt;mso-position-horizontal-relative:page;mso-position-vertical-relative:page;z-index:-6400" type="#_x0000_t202" filled="false" stroked="false">
            <v:textbox inset="0,0,0,0">
              <w:txbxContent>
                <w:p>
                  <w:pPr>
                    <w:pStyle w:val="BodyText"/>
                    <w:rPr>
                      <w:rFonts w:ascii="Times New Roman"/>
                      <w:sz w:val="17"/>
                    </w:rPr>
                  </w:pPr>
                </w:p>
              </w:txbxContent>
            </v:textbox>
            <w10:wrap type="none"/>
          </v:shape>
        </w:pict>
      </w:r>
      <w:r>
        <w:rPr/>
        <w:pict>
          <v:shape style="position:absolute;margin-left:567.016052pt;margin-top:586.111023pt;width:28.3pt;height:26.5pt;mso-position-horizontal-relative:page;mso-position-vertical-relative:page;z-index:-6376" type="#_x0000_t202" filled="false" stroked="false">
            <v:textbox inset="0,0,0,0">
              <w:txbxContent>
                <w:p>
                  <w:pPr>
                    <w:pStyle w:val="BodyText"/>
                    <w:rPr>
                      <w:rFonts w:ascii="Times New Roman"/>
                      <w:sz w:val="17"/>
                    </w:rPr>
                  </w:pPr>
                </w:p>
              </w:txbxContent>
            </v:textbox>
            <w10:wrap type="none"/>
          </v:shape>
        </w:pict>
      </w:r>
      <w:r>
        <w:rPr/>
        <w:pict>
          <v:shape style="position:absolute;margin-left:402.776001pt;margin-top:612.565002pt;width:28.2pt;height:132.15pt;mso-position-horizontal-relative:page;mso-position-vertical-relative:page;z-index:-6352" type="#_x0000_t202" filled="false" stroked="false">
            <v:textbox inset="0,0,0,0">
              <w:txbxContent>
                <w:p>
                  <w:pPr>
                    <w:pStyle w:val="BodyText"/>
                    <w:rPr>
                      <w:rFonts w:ascii="Times New Roman"/>
                      <w:sz w:val="17"/>
                    </w:rPr>
                  </w:pPr>
                </w:p>
              </w:txbxContent>
            </v:textbox>
            <w10:wrap type="none"/>
          </v:shape>
        </w:pict>
      </w:r>
      <w:r>
        <w:rPr/>
        <w:pict>
          <v:shape style="position:absolute;margin-left:430.953033pt;margin-top:612.565002pt;width:136.1pt;height:132.15pt;mso-position-horizontal-relative:page;mso-position-vertical-relative:page;z-index:-6328" type="#_x0000_t202" filled="false" stroked="false">
            <v:textbox inset="0,0,0,0">
              <w:txbxContent>
                <w:p>
                  <w:pPr>
                    <w:pStyle w:val="BodyText"/>
                    <w:rPr>
                      <w:rFonts w:ascii="Times New Roman"/>
                      <w:sz w:val="17"/>
                    </w:rPr>
                  </w:pPr>
                </w:p>
              </w:txbxContent>
            </v:textbox>
            <w10:wrap type="none"/>
          </v:shape>
        </w:pict>
      </w:r>
      <w:r>
        <w:rPr/>
        <w:pict>
          <v:shape style="position:absolute;margin-left:567.016052pt;margin-top:612.565002pt;width:28.3pt;height:132.15pt;mso-position-horizontal-relative:page;mso-position-vertical-relative:page;z-index:-6304" type="#_x0000_t202" filled="false" stroked="false">
            <v:textbox inset="0,0,0,0">
              <w:txbxContent>
                <w:p>
                  <w:pPr>
                    <w:pStyle w:val="BodyText"/>
                    <w:rPr>
                      <w:rFonts w:ascii="Times New Roman"/>
                      <w:sz w:val="17"/>
                    </w:rPr>
                  </w:pPr>
                </w:p>
              </w:txbxContent>
            </v:textbox>
            <w10:wrap type="none"/>
          </v:shape>
        </w:pict>
      </w:r>
      <w:r>
        <w:rPr/>
        <w:pict>
          <v:shape style="position:absolute;margin-left:402.776001pt;margin-top:201.997009pt;width:192.5pt;height:169.2pt;mso-position-horizontal-relative:page;mso-position-vertical-relative:page;z-index:-6280" type="#_x0000_t202" filled="false" stroked="false">
            <v:textbox inset="0,0,0,0">
              <w:txbxContent>
                <w:p>
                  <w:pPr>
                    <w:pStyle w:val="BodyText"/>
                    <w:rPr>
                      <w:rFonts w:ascii="Times New Roman"/>
                      <w:sz w:val="17"/>
                    </w:rPr>
                  </w:pPr>
                </w:p>
              </w:txbxContent>
            </v:textbox>
            <w10:wrap type="none"/>
          </v:shape>
        </w:pict>
      </w:r>
      <w:r>
        <w:rPr/>
        <w:pict>
          <v:shape style="position:absolute;margin-left:402.776001pt;margin-top:42.594013pt;width:192.5pt;height:133.6pt;mso-position-horizontal-relative:page;mso-position-vertical-relative:page;z-index:-6256" type="#_x0000_t202" filled="false" stroked="false">
            <v:textbox inset="0,0,0,0">
              <w:txbxContent>
                <w:p>
                  <w:pPr>
                    <w:pStyle w:val="BodyText"/>
                    <w:rPr>
                      <w:rFonts w:ascii="Times New Roman"/>
                      <w:sz w:val="17"/>
                    </w:rPr>
                  </w:pPr>
                </w:p>
              </w:txbxContent>
            </v:textbox>
            <w10:wrap type="none"/>
          </v:shape>
        </w:pict>
      </w:r>
    </w:p>
    <w:sectPr>
      <w:pgSz w:w="11910" w:h="16840"/>
      <w:pgMar w:top="0" w:bottom="280" w:left="720" w:right="16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Wingdings 3">
    <w:altName w:val="Wingdings 3"/>
    <w:charset w:val="2"/>
    <w:family w:val="roman"/>
    <w:pitch w:val="variable"/>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rPr>
  </w:style>
  <w:style w:styleId="BodyText" w:type="paragraph">
    <w:name w:val="Body Text"/>
    <w:basedOn w:val="Normal"/>
    <w:uiPriority w:val="1"/>
    <w:qFormat/>
    <w:pPr>
      <w:spacing w:before="4"/>
      <w:ind w:left="40"/>
    </w:pPr>
    <w:rPr>
      <w:rFonts w:ascii="Arial" w:hAnsi="Arial" w:eastAsia="Arial" w:cs="Arial"/>
      <w:sz w:val="18"/>
      <w:szCs w:val="18"/>
    </w:rPr>
  </w:style>
  <w:style w:styleId="ListParagraph" w:type="paragraph">
    <w:name w:val="List Paragraph"/>
    <w:basedOn w:val="Normal"/>
    <w:uiPriority w:val="1"/>
    <w:qFormat/>
    <w:pPr/>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jpe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0" Type="http://schemas.openxmlformats.org/officeDocument/2006/relationships/image" Target="media/image16.png"/><Relationship Id="rId21" Type="http://schemas.openxmlformats.org/officeDocument/2006/relationships/hyperlink" Target="mailto:Innovate@uws.edu.au" TargetMode="External"/><Relationship Id="rId22" Type="http://schemas.openxmlformats.org/officeDocument/2006/relationships/hyperlink" Target="http://www.uws.edu.a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2019-05-10T08:32:17Z</dcterms:created>
  <dcterms:modified xsi:type="dcterms:W3CDTF">2019-05-10T08:32:17Z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2009-03-30T00:00:00Z</vt:filetime>
  </property>
  <property fmtid="{D5CDD505-2E9C-101B-9397-08002B2CF9AE}" pid="3" name="Creator">
    <vt:lpwstr>Adobe InDesign CS3 (5.0.4)</vt:lpwstr>
  </property>
  <property fmtid="{D5CDD505-2E9C-101B-9397-08002B2CF9AE}" pid="4" name="LastSaved">
    <vt:filetime>2019-05-10T00:00:00Z</vt:filetime>
  </property>
</Properties>
</file>